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BF6" w:rsidRPr="00EB4BF6" w:rsidRDefault="00EB4BF6" w:rsidP="00EB4BF6">
      <w:pPr>
        <w:tabs>
          <w:tab w:val="right" w:pos="9360"/>
        </w:tabs>
        <w:suppressAutoHyphens/>
        <w:spacing w:line="240" w:lineRule="atLeast"/>
        <w:jc w:val="both"/>
        <w:rPr>
          <w:rFonts w:asciiTheme="majorHAnsi" w:hAnsiTheme="majorHAnsi"/>
          <w:b/>
          <w:spacing w:val="-2"/>
          <w:sz w:val="20"/>
        </w:rPr>
      </w:pPr>
      <w:r w:rsidRPr="00EB4BF6">
        <w:rPr>
          <w:rFonts w:asciiTheme="majorHAnsi" w:hAnsiTheme="majorHAnsi"/>
          <w:b/>
          <w:spacing w:val="-2"/>
          <w:sz w:val="20"/>
        </w:rPr>
        <w:t>INSTRUCTION</w:t>
      </w:r>
      <w:r w:rsidRPr="00EB4BF6">
        <w:rPr>
          <w:rFonts w:asciiTheme="majorHAnsi" w:hAnsiTheme="majorHAnsi"/>
          <w:b/>
          <w:spacing w:val="-2"/>
          <w:sz w:val="20"/>
        </w:rPr>
        <w:tab/>
        <w:t>2232</w:t>
      </w:r>
    </w:p>
    <w:p w:rsidR="00EB4BF6" w:rsidRPr="00EB4BF6" w:rsidRDefault="00EB4BF6" w:rsidP="00937410">
      <w:pPr>
        <w:suppressAutoHyphens/>
        <w:spacing w:line="240" w:lineRule="atLeast"/>
        <w:jc w:val="both"/>
        <w:rPr>
          <w:rFonts w:asciiTheme="majorHAnsi" w:hAnsiTheme="majorHAnsi"/>
          <w:b/>
          <w:spacing w:val="-2"/>
          <w:sz w:val="20"/>
        </w:rPr>
      </w:pPr>
    </w:p>
    <w:p w:rsidR="00EB4BF6" w:rsidRPr="00EB4BF6" w:rsidRDefault="00EB4BF6" w:rsidP="00937410">
      <w:pPr>
        <w:suppressAutoHyphens/>
        <w:spacing w:line="240" w:lineRule="atLeast"/>
        <w:jc w:val="both"/>
        <w:rPr>
          <w:rFonts w:asciiTheme="majorHAnsi" w:hAnsiTheme="majorHAnsi"/>
          <w:b/>
          <w:spacing w:val="-2"/>
          <w:sz w:val="20"/>
        </w:rPr>
      </w:pPr>
      <w:r w:rsidRPr="00EB4BF6">
        <w:rPr>
          <w:rFonts w:asciiTheme="majorHAnsi" w:hAnsiTheme="majorHAnsi"/>
          <w:b/>
          <w:spacing w:val="-2"/>
          <w:sz w:val="20"/>
          <w:u w:val="single"/>
        </w:rPr>
        <w:t>Placement</w:t>
      </w:r>
    </w:p>
    <w:p w:rsidR="00EB4BF6" w:rsidRPr="00EB4BF6" w:rsidRDefault="00EB4BF6" w:rsidP="00937410">
      <w:pPr>
        <w:suppressAutoHyphens/>
        <w:spacing w:line="240" w:lineRule="atLeast"/>
        <w:jc w:val="both"/>
        <w:rPr>
          <w:rFonts w:asciiTheme="majorHAnsi" w:hAnsiTheme="majorHAnsi"/>
          <w:spacing w:val="-2"/>
          <w:sz w:val="20"/>
        </w:rPr>
      </w:pPr>
      <w:r w:rsidRPr="00EB4BF6">
        <w:rPr>
          <w:rFonts w:asciiTheme="majorHAnsi" w:hAnsiTheme="majorHAnsi"/>
          <w:spacing w:val="-2"/>
          <w:sz w:val="20"/>
        </w:rPr>
        <w:t>While the curriculum within a classroom should have sufficient breadth to meet the needs of a variety of students, the school should make every effort to pla</w:t>
      </w:r>
      <w:bookmarkStart w:id="0" w:name="_GoBack"/>
      <w:bookmarkEnd w:id="0"/>
      <w:r w:rsidRPr="00EB4BF6">
        <w:rPr>
          <w:rFonts w:asciiTheme="majorHAnsi" w:hAnsiTheme="majorHAnsi"/>
          <w:spacing w:val="-2"/>
          <w:sz w:val="20"/>
        </w:rPr>
        <w:t>ce present or new students into a classroom environment where the student may achieve optimum success as a learner. The Supervising Teacher or the Principal shall carefully consider physical maturity, social maturity, chronological age, mental maturity and achievement before assigning a student to a specific level.</w:t>
      </w:r>
    </w:p>
    <w:p w:rsidR="00EB4BF6" w:rsidRPr="00EB4BF6" w:rsidRDefault="00EB4BF6" w:rsidP="00937410">
      <w:pPr>
        <w:suppressAutoHyphens/>
        <w:spacing w:line="240" w:lineRule="atLeast"/>
        <w:jc w:val="both"/>
        <w:rPr>
          <w:rFonts w:asciiTheme="majorHAnsi" w:hAnsiTheme="majorHAnsi"/>
          <w:b/>
          <w:spacing w:val="-2"/>
          <w:sz w:val="20"/>
        </w:rPr>
      </w:pPr>
    </w:p>
    <w:p w:rsidR="00EB4BF6" w:rsidRPr="00EB4BF6" w:rsidRDefault="00EB4BF6" w:rsidP="00937410">
      <w:pPr>
        <w:suppressAutoHyphens/>
        <w:spacing w:line="240" w:lineRule="atLeast"/>
        <w:jc w:val="both"/>
        <w:rPr>
          <w:rFonts w:asciiTheme="majorHAnsi" w:hAnsiTheme="majorHAnsi"/>
          <w:b/>
          <w:spacing w:val="-2"/>
          <w:sz w:val="20"/>
        </w:rPr>
      </w:pPr>
    </w:p>
    <w:p w:rsidR="00EB4BF6" w:rsidRPr="00EB4BF6" w:rsidRDefault="00EB4BF6" w:rsidP="00937410">
      <w:pPr>
        <w:suppressAutoHyphens/>
        <w:spacing w:line="240" w:lineRule="atLeast"/>
        <w:jc w:val="both"/>
        <w:rPr>
          <w:rFonts w:asciiTheme="majorHAnsi" w:hAnsiTheme="majorHAnsi"/>
          <w:b/>
          <w:spacing w:val="-2"/>
          <w:sz w:val="20"/>
        </w:rPr>
      </w:pPr>
      <w:r w:rsidRPr="00EB4BF6">
        <w:rPr>
          <w:rFonts w:asciiTheme="majorHAnsi" w:hAnsiTheme="majorHAnsi"/>
          <w:b/>
          <w:spacing w:val="-2"/>
          <w:sz w:val="20"/>
          <w:u w:val="single"/>
        </w:rPr>
        <w:t>Credit Transfer/Assessment for Placement</w:t>
      </w:r>
    </w:p>
    <w:p w:rsidR="00EB4BF6" w:rsidRPr="00EB4BF6" w:rsidRDefault="00EB4BF6" w:rsidP="00937410">
      <w:pPr>
        <w:suppressAutoHyphens/>
        <w:spacing w:line="240" w:lineRule="atLeast"/>
        <w:jc w:val="both"/>
        <w:rPr>
          <w:rFonts w:asciiTheme="majorHAnsi" w:hAnsiTheme="majorHAnsi"/>
          <w:spacing w:val="-2"/>
          <w:sz w:val="20"/>
        </w:rPr>
      </w:pPr>
      <w:r w:rsidRPr="00EB4BF6">
        <w:rPr>
          <w:rFonts w:asciiTheme="majorHAnsi" w:hAnsiTheme="majorHAnsi"/>
          <w:spacing w:val="-2"/>
          <w:sz w:val="20"/>
        </w:rPr>
        <w:t>Requests from parents of students in non-accredited, non-public schools for placement in the District school system will be evaluated by the Supervising Teacher or the Principal.  The assessment will take into account the following in its recommendation for grade placement:</w:t>
      </w:r>
    </w:p>
    <w:p w:rsidR="00EB4BF6" w:rsidRPr="00EB4BF6" w:rsidRDefault="00EB4BF6" w:rsidP="00937410">
      <w:pPr>
        <w:suppressAutoHyphens/>
        <w:spacing w:line="240" w:lineRule="atLeast"/>
        <w:jc w:val="both"/>
        <w:rPr>
          <w:rFonts w:asciiTheme="majorHAnsi" w:hAnsiTheme="majorHAnsi"/>
          <w:spacing w:val="-2"/>
          <w:sz w:val="20"/>
        </w:rPr>
      </w:pPr>
    </w:p>
    <w:p w:rsidR="00EB4BF6" w:rsidRPr="00CE3240" w:rsidRDefault="00EB4BF6" w:rsidP="00937410">
      <w:pPr>
        <w:pStyle w:val="ListParagraph"/>
        <w:numPr>
          <w:ilvl w:val="0"/>
          <w:numId w:val="2"/>
        </w:numPr>
        <w:suppressAutoHyphens/>
        <w:spacing w:line="240" w:lineRule="atLeast"/>
        <w:jc w:val="both"/>
        <w:rPr>
          <w:rFonts w:asciiTheme="majorHAnsi" w:hAnsiTheme="majorHAnsi"/>
          <w:spacing w:val="-2"/>
          <w:sz w:val="20"/>
        </w:rPr>
      </w:pPr>
      <w:r w:rsidRPr="00CE3240">
        <w:rPr>
          <w:rFonts w:asciiTheme="majorHAnsi" w:hAnsiTheme="majorHAnsi"/>
          <w:spacing w:val="-2"/>
          <w:sz w:val="20"/>
        </w:rPr>
        <w:t>Documentation that the non-accredited, non-public school has provided a comparable number of hours as the child would have attended in a public or private school;</w:t>
      </w:r>
    </w:p>
    <w:p w:rsidR="00EB4BF6" w:rsidRPr="00EB4BF6" w:rsidRDefault="00EB4BF6" w:rsidP="00937410">
      <w:pPr>
        <w:suppressAutoHyphens/>
        <w:spacing w:line="240" w:lineRule="atLeast"/>
        <w:jc w:val="both"/>
        <w:rPr>
          <w:rFonts w:asciiTheme="majorHAnsi" w:hAnsiTheme="majorHAnsi"/>
          <w:spacing w:val="-2"/>
          <w:sz w:val="20"/>
        </w:rPr>
      </w:pPr>
    </w:p>
    <w:p w:rsidR="00EB4BF6" w:rsidRPr="00CE3240" w:rsidRDefault="00EB4BF6" w:rsidP="00937410">
      <w:pPr>
        <w:pStyle w:val="ListParagraph"/>
        <w:numPr>
          <w:ilvl w:val="0"/>
          <w:numId w:val="2"/>
        </w:numPr>
        <w:suppressAutoHyphens/>
        <w:spacing w:line="240" w:lineRule="atLeast"/>
        <w:jc w:val="both"/>
        <w:rPr>
          <w:rFonts w:asciiTheme="majorHAnsi" w:hAnsiTheme="majorHAnsi"/>
          <w:spacing w:val="-2"/>
          <w:sz w:val="20"/>
        </w:rPr>
      </w:pPr>
      <w:r w:rsidRPr="00CE3240">
        <w:rPr>
          <w:rFonts w:asciiTheme="majorHAnsi" w:hAnsiTheme="majorHAnsi"/>
          <w:spacing w:val="-2"/>
          <w:sz w:val="20"/>
        </w:rPr>
        <w:t>The child followed a similar curriculum as would have been provided in an accredited public or private school;</w:t>
      </w:r>
    </w:p>
    <w:p w:rsidR="00EB4BF6" w:rsidRPr="00EB4BF6" w:rsidRDefault="00EB4BF6" w:rsidP="00937410">
      <w:pPr>
        <w:suppressAutoHyphens/>
        <w:spacing w:line="240" w:lineRule="atLeast"/>
        <w:jc w:val="both"/>
        <w:rPr>
          <w:rFonts w:asciiTheme="majorHAnsi" w:hAnsiTheme="majorHAnsi"/>
          <w:spacing w:val="-2"/>
          <w:sz w:val="20"/>
        </w:rPr>
      </w:pPr>
    </w:p>
    <w:p w:rsidR="00EB4BF6" w:rsidRPr="00CE3240" w:rsidRDefault="00EB4BF6" w:rsidP="00937410">
      <w:pPr>
        <w:pStyle w:val="ListParagraph"/>
        <w:numPr>
          <w:ilvl w:val="0"/>
          <w:numId w:val="2"/>
        </w:numPr>
        <w:suppressAutoHyphens/>
        <w:spacing w:line="240" w:lineRule="atLeast"/>
        <w:jc w:val="both"/>
        <w:rPr>
          <w:rFonts w:asciiTheme="majorHAnsi" w:hAnsiTheme="majorHAnsi"/>
          <w:spacing w:val="-2"/>
          <w:sz w:val="20"/>
        </w:rPr>
      </w:pPr>
      <w:r w:rsidRPr="00CE3240">
        <w:rPr>
          <w:rFonts w:asciiTheme="majorHAnsi" w:hAnsiTheme="majorHAnsi"/>
          <w:spacing w:val="-2"/>
          <w:sz w:val="20"/>
        </w:rPr>
        <w:t>The result of the end of the year test indicates the student has mastered most prerequisite skills.</w:t>
      </w:r>
    </w:p>
    <w:p w:rsidR="00EB4BF6" w:rsidRPr="00EB4BF6" w:rsidRDefault="00EB4BF6" w:rsidP="00937410">
      <w:pPr>
        <w:suppressAutoHyphens/>
        <w:spacing w:line="240" w:lineRule="atLeast"/>
        <w:jc w:val="both"/>
        <w:rPr>
          <w:rFonts w:asciiTheme="majorHAnsi" w:hAnsiTheme="majorHAnsi"/>
          <w:spacing w:val="-2"/>
          <w:sz w:val="20"/>
        </w:rPr>
      </w:pPr>
    </w:p>
    <w:p w:rsidR="00EB4BF6" w:rsidRPr="00EB4BF6" w:rsidRDefault="00EB4BF6" w:rsidP="00937410">
      <w:pPr>
        <w:suppressAutoHyphens/>
        <w:spacing w:line="240" w:lineRule="atLeast"/>
        <w:jc w:val="both"/>
        <w:rPr>
          <w:rFonts w:asciiTheme="majorHAnsi" w:hAnsiTheme="majorHAnsi"/>
          <w:spacing w:val="-2"/>
          <w:sz w:val="20"/>
        </w:rPr>
      </w:pPr>
      <w:r w:rsidRPr="00EB4BF6">
        <w:rPr>
          <w:rFonts w:asciiTheme="majorHAnsi" w:hAnsiTheme="majorHAnsi"/>
          <w:spacing w:val="-2"/>
          <w:sz w:val="20"/>
        </w:rPr>
        <w:t xml:space="preserve">Parents of students in elementary home schools are encouraged to maintain a log which documents dates of instruction, content of instruction, </w:t>
      </w:r>
      <w:proofErr w:type="gramStart"/>
      <w:r w:rsidRPr="00EB4BF6">
        <w:rPr>
          <w:rFonts w:asciiTheme="majorHAnsi" w:hAnsiTheme="majorHAnsi"/>
          <w:spacing w:val="-2"/>
          <w:sz w:val="20"/>
        </w:rPr>
        <w:t>amount</w:t>
      </w:r>
      <w:proofErr w:type="gramEnd"/>
      <w:r w:rsidRPr="00EB4BF6">
        <w:rPr>
          <w:rFonts w:asciiTheme="majorHAnsi" w:hAnsiTheme="majorHAnsi"/>
          <w:spacing w:val="-2"/>
          <w:sz w:val="20"/>
        </w:rPr>
        <w:t xml:space="preserve"> of time spent on that instruction, scores on tests, and the grades in all activities.</w:t>
      </w:r>
    </w:p>
    <w:p w:rsidR="00EB4BF6" w:rsidRPr="00EB4BF6" w:rsidRDefault="00EB4BF6" w:rsidP="00937410">
      <w:pPr>
        <w:suppressAutoHyphens/>
        <w:spacing w:line="240" w:lineRule="atLeast"/>
        <w:jc w:val="both"/>
        <w:rPr>
          <w:rFonts w:asciiTheme="majorHAnsi" w:hAnsiTheme="majorHAnsi"/>
          <w:spacing w:val="-2"/>
          <w:sz w:val="20"/>
        </w:rPr>
      </w:pPr>
    </w:p>
    <w:p w:rsidR="00EB4BF6" w:rsidRPr="00EB4BF6" w:rsidRDefault="00EB4BF6" w:rsidP="00937410">
      <w:pPr>
        <w:suppressAutoHyphens/>
        <w:spacing w:line="240" w:lineRule="atLeast"/>
        <w:jc w:val="both"/>
        <w:rPr>
          <w:rFonts w:asciiTheme="majorHAnsi" w:hAnsiTheme="majorHAnsi"/>
          <w:spacing w:val="-2"/>
          <w:sz w:val="20"/>
        </w:rPr>
      </w:pPr>
      <w:r w:rsidRPr="00EB4BF6">
        <w:rPr>
          <w:rFonts w:asciiTheme="majorHAnsi" w:hAnsiTheme="majorHAnsi"/>
          <w:spacing w:val="-2"/>
          <w:sz w:val="20"/>
        </w:rPr>
        <w:t>The District is not obligated to provide instructional materials for other public or private schools.</w:t>
      </w:r>
    </w:p>
    <w:p w:rsidR="00EB4BF6" w:rsidRPr="00EB4BF6" w:rsidRDefault="00EB4BF6" w:rsidP="00937410">
      <w:pPr>
        <w:suppressAutoHyphens/>
        <w:spacing w:line="240" w:lineRule="atLeast"/>
        <w:jc w:val="both"/>
        <w:rPr>
          <w:rFonts w:asciiTheme="majorHAnsi" w:hAnsiTheme="majorHAnsi"/>
          <w:spacing w:val="-2"/>
          <w:sz w:val="20"/>
        </w:rPr>
      </w:pPr>
    </w:p>
    <w:p w:rsidR="00EB4BF6" w:rsidRPr="00EB4BF6" w:rsidRDefault="00EB4BF6" w:rsidP="00937410">
      <w:pPr>
        <w:suppressAutoHyphens/>
        <w:spacing w:line="240" w:lineRule="atLeast"/>
        <w:jc w:val="both"/>
        <w:rPr>
          <w:rFonts w:asciiTheme="majorHAnsi" w:hAnsiTheme="majorHAnsi"/>
          <w:spacing w:val="-2"/>
          <w:sz w:val="20"/>
        </w:rPr>
      </w:pPr>
      <w:r w:rsidRPr="00EB4BF6">
        <w:rPr>
          <w:rFonts w:asciiTheme="majorHAnsi" w:hAnsiTheme="majorHAnsi"/>
          <w:spacing w:val="-2"/>
          <w:sz w:val="20"/>
        </w:rPr>
        <w:t xml:space="preserve">If a parent or guardian of a child is not in agreement with the placement of the child, he/she may request a hearing before the Board.  </w:t>
      </w:r>
    </w:p>
    <w:p w:rsidR="00EB4BF6" w:rsidRPr="00EB4BF6" w:rsidRDefault="00EB4BF6" w:rsidP="00937410">
      <w:pPr>
        <w:suppressAutoHyphens/>
        <w:spacing w:line="240" w:lineRule="atLeast"/>
        <w:jc w:val="both"/>
        <w:rPr>
          <w:rFonts w:asciiTheme="majorHAnsi" w:hAnsiTheme="majorHAnsi"/>
          <w:spacing w:val="-2"/>
          <w:sz w:val="20"/>
        </w:rPr>
      </w:pPr>
    </w:p>
    <w:p w:rsidR="00EB4BF6" w:rsidRPr="00EB4BF6" w:rsidRDefault="00EB4BF6" w:rsidP="00937410">
      <w:pPr>
        <w:suppressAutoHyphens/>
        <w:spacing w:line="240" w:lineRule="atLeast"/>
        <w:jc w:val="both"/>
        <w:rPr>
          <w:rFonts w:asciiTheme="majorHAnsi" w:hAnsiTheme="majorHAnsi"/>
          <w:spacing w:val="-2"/>
          <w:sz w:val="20"/>
        </w:rPr>
      </w:pPr>
    </w:p>
    <w:p w:rsidR="00EB4BF6" w:rsidRPr="00EB4BF6" w:rsidRDefault="00EB4BF6" w:rsidP="00937410">
      <w:pPr>
        <w:suppressAutoHyphens/>
        <w:spacing w:line="240" w:lineRule="atLeast"/>
        <w:jc w:val="both"/>
        <w:rPr>
          <w:rFonts w:asciiTheme="majorHAnsi" w:hAnsiTheme="majorHAnsi"/>
          <w:spacing w:val="-2"/>
          <w:sz w:val="20"/>
        </w:rPr>
      </w:pPr>
    </w:p>
    <w:p w:rsidR="00EB4BF6" w:rsidRPr="00EB4BF6" w:rsidRDefault="00EB4BF6" w:rsidP="00937410">
      <w:pPr>
        <w:suppressAutoHyphens/>
        <w:spacing w:line="240" w:lineRule="atLeast"/>
        <w:jc w:val="both"/>
        <w:rPr>
          <w:rFonts w:asciiTheme="majorHAnsi" w:hAnsiTheme="majorHAnsi"/>
          <w:spacing w:val="-2"/>
          <w:sz w:val="20"/>
        </w:rPr>
      </w:pPr>
    </w:p>
    <w:p w:rsidR="00EB4BF6" w:rsidRPr="00EB4BF6" w:rsidRDefault="00EB4BF6" w:rsidP="00937410">
      <w:pPr>
        <w:suppressAutoHyphens/>
        <w:spacing w:line="240" w:lineRule="atLeast"/>
        <w:jc w:val="both"/>
        <w:rPr>
          <w:rFonts w:asciiTheme="majorHAnsi" w:hAnsiTheme="majorHAnsi"/>
          <w:spacing w:val="-2"/>
          <w:sz w:val="20"/>
        </w:rPr>
      </w:pPr>
    </w:p>
    <w:p w:rsidR="00EB4BF6" w:rsidRPr="00EB4BF6" w:rsidRDefault="00EB4BF6" w:rsidP="00937410">
      <w:pPr>
        <w:suppressAutoHyphens/>
        <w:spacing w:line="240" w:lineRule="atLeast"/>
        <w:jc w:val="both"/>
        <w:rPr>
          <w:rFonts w:asciiTheme="majorHAnsi" w:hAnsiTheme="majorHAnsi"/>
          <w:spacing w:val="-2"/>
          <w:sz w:val="20"/>
        </w:rPr>
      </w:pPr>
    </w:p>
    <w:p w:rsidR="00EB4BF6" w:rsidRPr="00EB4BF6" w:rsidRDefault="00EB4BF6" w:rsidP="00937410">
      <w:pPr>
        <w:suppressAutoHyphens/>
        <w:spacing w:line="240" w:lineRule="atLeast"/>
        <w:jc w:val="both"/>
        <w:rPr>
          <w:rFonts w:asciiTheme="majorHAnsi" w:hAnsiTheme="majorHAnsi"/>
          <w:spacing w:val="-2"/>
          <w:sz w:val="20"/>
        </w:rPr>
      </w:pPr>
    </w:p>
    <w:p w:rsidR="00EB4BF6" w:rsidRPr="00EB4BF6" w:rsidRDefault="00EB4BF6" w:rsidP="00937410">
      <w:pPr>
        <w:suppressAutoHyphens/>
        <w:spacing w:line="240" w:lineRule="atLeast"/>
        <w:jc w:val="both"/>
        <w:rPr>
          <w:rFonts w:asciiTheme="majorHAnsi" w:hAnsiTheme="majorHAnsi"/>
          <w:spacing w:val="-2"/>
          <w:sz w:val="20"/>
        </w:rPr>
      </w:pPr>
    </w:p>
    <w:p w:rsidR="00EB4BF6" w:rsidRPr="00EB4BF6" w:rsidRDefault="00EB4BF6" w:rsidP="00937410">
      <w:pPr>
        <w:suppressAutoHyphens/>
        <w:spacing w:line="240" w:lineRule="atLeast"/>
        <w:jc w:val="both"/>
        <w:rPr>
          <w:rFonts w:asciiTheme="majorHAnsi" w:hAnsiTheme="majorHAnsi"/>
          <w:spacing w:val="-2"/>
          <w:sz w:val="20"/>
        </w:rPr>
      </w:pPr>
    </w:p>
    <w:p w:rsidR="00EB4BF6" w:rsidRPr="00EB4BF6" w:rsidRDefault="00EB4BF6" w:rsidP="00937410">
      <w:pPr>
        <w:suppressAutoHyphens/>
        <w:spacing w:line="240" w:lineRule="atLeast"/>
        <w:ind w:left="4320" w:hanging="4320"/>
        <w:jc w:val="both"/>
        <w:rPr>
          <w:rFonts w:asciiTheme="majorHAnsi" w:hAnsiTheme="majorHAnsi"/>
          <w:spacing w:val="-2"/>
          <w:sz w:val="20"/>
        </w:rPr>
      </w:pPr>
    </w:p>
    <w:p w:rsidR="00EB4BF6" w:rsidRDefault="00EB4BF6" w:rsidP="00937410">
      <w:pPr>
        <w:suppressAutoHyphens/>
        <w:spacing w:line="240" w:lineRule="atLeast"/>
        <w:ind w:left="4320" w:hanging="4320"/>
        <w:jc w:val="both"/>
        <w:rPr>
          <w:rFonts w:asciiTheme="majorHAnsi" w:hAnsiTheme="majorHAnsi"/>
          <w:spacing w:val="-2"/>
          <w:sz w:val="20"/>
        </w:rPr>
      </w:pPr>
    </w:p>
    <w:p w:rsidR="00937410" w:rsidRDefault="00937410" w:rsidP="00937410">
      <w:pPr>
        <w:suppressAutoHyphens/>
        <w:spacing w:line="240" w:lineRule="atLeast"/>
        <w:ind w:left="4320" w:hanging="4320"/>
        <w:jc w:val="both"/>
        <w:rPr>
          <w:rFonts w:asciiTheme="majorHAnsi" w:hAnsiTheme="majorHAnsi"/>
          <w:spacing w:val="-2"/>
          <w:sz w:val="20"/>
        </w:rPr>
      </w:pPr>
    </w:p>
    <w:p w:rsidR="00937410" w:rsidRDefault="00937410" w:rsidP="00937410">
      <w:pPr>
        <w:suppressAutoHyphens/>
        <w:spacing w:line="240" w:lineRule="atLeast"/>
        <w:ind w:left="4320" w:hanging="4320"/>
        <w:jc w:val="both"/>
        <w:rPr>
          <w:rFonts w:asciiTheme="majorHAnsi" w:hAnsiTheme="majorHAnsi"/>
          <w:spacing w:val="-2"/>
          <w:sz w:val="20"/>
        </w:rPr>
      </w:pPr>
    </w:p>
    <w:p w:rsidR="00937410" w:rsidRDefault="00937410" w:rsidP="00937410">
      <w:pPr>
        <w:suppressAutoHyphens/>
        <w:spacing w:line="240" w:lineRule="atLeast"/>
        <w:ind w:left="4320" w:hanging="4320"/>
        <w:jc w:val="both"/>
        <w:rPr>
          <w:rFonts w:asciiTheme="majorHAnsi" w:hAnsiTheme="majorHAnsi"/>
          <w:spacing w:val="-2"/>
          <w:sz w:val="20"/>
        </w:rPr>
      </w:pPr>
    </w:p>
    <w:p w:rsidR="00937410" w:rsidRPr="00EB4BF6" w:rsidRDefault="00937410" w:rsidP="00937410">
      <w:pPr>
        <w:suppressAutoHyphens/>
        <w:spacing w:line="240" w:lineRule="atLeast"/>
        <w:ind w:left="4320" w:hanging="4320"/>
        <w:jc w:val="both"/>
        <w:rPr>
          <w:rFonts w:asciiTheme="majorHAnsi" w:hAnsiTheme="majorHAnsi"/>
          <w:spacing w:val="-2"/>
          <w:sz w:val="20"/>
        </w:rPr>
      </w:pPr>
    </w:p>
    <w:p w:rsidR="00EB4BF6" w:rsidRPr="00EB4BF6" w:rsidRDefault="00EB4BF6" w:rsidP="00937410">
      <w:pPr>
        <w:suppressAutoHyphens/>
        <w:spacing w:line="240" w:lineRule="atLeast"/>
        <w:ind w:left="4320" w:hanging="4320"/>
        <w:jc w:val="both"/>
        <w:rPr>
          <w:rFonts w:asciiTheme="majorHAnsi" w:hAnsiTheme="majorHAnsi"/>
          <w:spacing w:val="-2"/>
          <w:sz w:val="20"/>
        </w:rPr>
      </w:pPr>
    </w:p>
    <w:p w:rsidR="00EB4BF6" w:rsidRPr="00EB4BF6" w:rsidRDefault="00EB4BF6" w:rsidP="00937410">
      <w:pPr>
        <w:suppressAutoHyphens/>
        <w:spacing w:line="240" w:lineRule="atLeast"/>
        <w:ind w:left="2880" w:hanging="2880"/>
        <w:jc w:val="both"/>
        <w:rPr>
          <w:rFonts w:asciiTheme="majorHAnsi" w:hAnsiTheme="majorHAnsi"/>
          <w:spacing w:val="-2"/>
          <w:sz w:val="20"/>
        </w:rPr>
      </w:pPr>
      <w:r w:rsidRPr="00EB4BF6">
        <w:rPr>
          <w:rFonts w:asciiTheme="majorHAnsi" w:hAnsiTheme="majorHAnsi"/>
          <w:b/>
          <w:spacing w:val="-2"/>
          <w:sz w:val="20"/>
        </w:rPr>
        <w:t>Legal Reference:</w:t>
      </w:r>
      <w:r w:rsidR="00937410">
        <w:rPr>
          <w:rFonts w:asciiTheme="majorHAnsi" w:hAnsiTheme="majorHAnsi"/>
          <w:b/>
          <w:spacing w:val="-2"/>
          <w:sz w:val="20"/>
        </w:rPr>
        <w:tab/>
      </w:r>
      <w:r w:rsidRPr="00EB4BF6">
        <w:rPr>
          <w:rFonts w:asciiTheme="majorHAnsi" w:hAnsiTheme="majorHAnsi"/>
          <w:spacing w:val="-2"/>
          <w:sz w:val="20"/>
        </w:rPr>
        <w:t>§ 20-5-110, MCA</w:t>
      </w:r>
      <w:r w:rsidRPr="00EB4BF6">
        <w:rPr>
          <w:rFonts w:asciiTheme="majorHAnsi" w:hAnsiTheme="majorHAnsi"/>
          <w:spacing w:val="-2"/>
          <w:sz w:val="20"/>
        </w:rPr>
        <w:tab/>
      </w:r>
      <w:r w:rsidR="00937410">
        <w:rPr>
          <w:rFonts w:asciiTheme="majorHAnsi" w:hAnsiTheme="majorHAnsi"/>
          <w:spacing w:val="-2"/>
          <w:sz w:val="20"/>
        </w:rPr>
        <w:tab/>
      </w:r>
      <w:r w:rsidRPr="00EB4BF6">
        <w:rPr>
          <w:rFonts w:asciiTheme="majorHAnsi" w:hAnsiTheme="majorHAnsi"/>
          <w:spacing w:val="-2"/>
          <w:sz w:val="20"/>
        </w:rPr>
        <w:t>School district assessment for placement of a child who enrolls from a non-accredited, non-public school</w:t>
      </w:r>
    </w:p>
    <w:p w:rsidR="00EB4BF6" w:rsidRPr="00EB4BF6" w:rsidRDefault="00EB4BF6" w:rsidP="00937410">
      <w:pPr>
        <w:suppressAutoHyphens/>
        <w:spacing w:line="240" w:lineRule="atLeast"/>
        <w:jc w:val="both"/>
        <w:rPr>
          <w:rFonts w:asciiTheme="majorHAnsi" w:hAnsiTheme="majorHAnsi"/>
          <w:spacing w:val="-2"/>
          <w:sz w:val="20"/>
          <w:u w:val="single"/>
        </w:rPr>
      </w:pPr>
    </w:p>
    <w:p w:rsidR="00EB4BF6" w:rsidRPr="00EB4BF6" w:rsidRDefault="00EB4BF6" w:rsidP="00937410">
      <w:pPr>
        <w:suppressAutoHyphens/>
        <w:spacing w:line="240" w:lineRule="atLeast"/>
        <w:jc w:val="both"/>
        <w:rPr>
          <w:rFonts w:asciiTheme="majorHAnsi" w:hAnsiTheme="majorHAnsi"/>
          <w:spacing w:val="-2"/>
          <w:sz w:val="20"/>
          <w:u w:val="single"/>
        </w:rPr>
      </w:pPr>
    </w:p>
    <w:p w:rsidR="00EB4BF6" w:rsidRPr="00EB4BF6" w:rsidRDefault="00EB4BF6" w:rsidP="00937410">
      <w:pPr>
        <w:suppressAutoHyphens/>
        <w:spacing w:line="240" w:lineRule="atLeast"/>
        <w:jc w:val="both"/>
        <w:rPr>
          <w:rFonts w:asciiTheme="majorHAnsi" w:hAnsiTheme="majorHAnsi"/>
          <w:spacing w:val="-2"/>
          <w:sz w:val="20"/>
        </w:rPr>
      </w:pPr>
      <w:r w:rsidRPr="00EB4BF6">
        <w:rPr>
          <w:rFonts w:asciiTheme="majorHAnsi" w:hAnsiTheme="majorHAnsi"/>
          <w:spacing w:val="-2"/>
          <w:sz w:val="20"/>
          <w:u w:val="single"/>
        </w:rPr>
        <w:t>Policy History:</w:t>
      </w:r>
    </w:p>
    <w:p w:rsidR="00EB4BF6" w:rsidRPr="00EB4BF6" w:rsidRDefault="00EB4BF6" w:rsidP="00937410">
      <w:pPr>
        <w:suppressAutoHyphens/>
        <w:spacing w:line="240" w:lineRule="atLeast"/>
        <w:jc w:val="both"/>
        <w:rPr>
          <w:rFonts w:asciiTheme="majorHAnsi" w:hAnsiTheme="majorHAnsi"/>
          <w:spacing w:val="-2"/>
          <w:sz w:val="20"/>
        </w:rPr>
      </w:pPr>
      <w:r w:rsidRPr="00EB4BF6">
        <w:rPr>
          <w:rFonts w:asciiTheme="majorHAnsi" w:hAnsiTheme="majorHAnsi"/>
          <w:spacing w:val="-2"/>
          <w:sz w:val="20"/>
        </w:rPr>
        <w:t>Adopted on:</w:t>
      </w:r>
    </w:p>
    <w:p w:rsidR="008529EA" w:rsidRPr="00EB4BF6" w:rsidRDefault="00EB4BF6" w:rsidP="00937410">
      <w:pPr>
        <w:suppressAutoHyphens/>
        <w:spacing w:line="240" w:lineRule="atLeast"/>
        <w:jc w:val="both"/>
        <w:rPr>
          <w:rFonts w:asciiTheme="majorHAnsi" w:hAnsiTheme="majorHAnsi"/>
        </w:rPr>
      </w:pPr>
      <w:r w:rsidRPr="00EB4BF6">
        <w:rPr>
          <w:rFonts w:asciiTheme="majorHAnsi" w:hAnsiTheme="majorHAnsi"/>
          <w:spacing w:val="-2"/>
          <w:sz w:val="20"/>
        </w:rPr>
        <w:t>Revised on:</w:t>
      </w:r>
    </w:p>
    <w:sectPr w:rsidR="008529EA" w:rsidRPr="00EB4B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3629B"/>
    <w:multiLevelType w:val="hybridMultilevel"/>
    <w:tmpl w:val="27623A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3B66B5"/>
    <w:multiLevelType w:val="hybridMultilevel"/>
    <w:tmpl w:val="427CEC6C"/>
    <w:lvl w:ilvl="0" w:tplc="55147B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BF6"/>
    <w:rsid w:val="00140D55"/>
    <w:rsid w:val="00293F9C"/>
    <w:rsid w:val="00937410"/>
    <w:rsid w:val="00CE3240"/>
    <w:rsid w:val="00EB4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BF6"/>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24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BF6"/>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2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279</Words>
  <Characters>1592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Schenk</dc:creator>
  <cp:lastModifiedBy>Schenk</cp:lastModifiedBy>
  <cp:revision>3</cp:revision>
  <dcterms:created xsi:type="dcterms:W3CDTF">2019-06-20T16:55:00Z</dcterms:created>
  <dcterms:modified xsi:type="dcterms:W3CDTF">2019-07-27T22:59:00Z</dcterms:modified>
</cp:coreProperties>
</file>