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EDC" w:rsidRPr="00124623" w:rsidRDefault="00973EDC" w:rsidP="00973EDC">
      <w:pPr>
        <w:tabs>
          <w:tab w:val="right" w:pos="9720"/>
        </w:tabs>
        <w:ind w:right="666"/>
        <w:rPr>
          <w:rFonts w:asciiTheme="majorHAnsi" w:hAnsiTheme="majorHAnsi" w:cs="Arial"/>
          <w:b/>
          <w:bCs/>
          <w:sz w:val="19"/>
          <w:szCs w:val="19"/>
        </w:rPr>
      </w:pPr>
      <w:r w:rsidRPr="00124623">
        <w:rPr>
          <w:rFonts w:asciiTheme="majorHAnsi" w:hAnsiTheme="majorHAnsi" w:cs="Arial"/>
          <w:b/>
          <w:bCs/>
          <w:sz w:val="19"/>
          <w:szCs w:val="19"/>
        </w:rPr>
        <w:fldChar w:fldCharType="begin"/>
      </w:r>
      <w:r w:rsidRPr="00124623">
        <w:rPr>
          <w:rFonts w:asciiTheme="majorHAnsi" w:hAnsiTheme="majorHAnsi" w:cs="Arial"/>
          <w:b/>
          <w:bCs/>
          <w:sz w:val="19"/>
          <w:szCs w:val="19"/>
        </w:rPr>
        <w:instrText>tc \l1 "8301P</w:instrText>
      </w:r>
      <w:r w:rsidRPr="00124623">
        <w:rPr>
          <w:rFonts w:asciiTheme="majorHAnsi" w:hAnsiTheme="majorHAnsi" w:cs="Arial"/>
          <w:b/>
          <w:bCs/>
          <w:sz w:val="19"/>
          <w:szCs w:val="19"/>
          <w:u w:val="single"/>
        </w:rPr>
        <w:instrText>Earthquakes</w:instrText>
      </w:r>
      <w:r w:rsidRPr="00124623">
        <w:rPr>
          <w:rFonts w:asciiTheme="majorHAnsi" w:hAnsiTheme="majorHAnsi" w:cs="Arial"/>
          <w:b/>
          <w:bCs/>
          <w:sz w:val="19"/>
          <w:szCs w:val="19"/>
        </w:rPr>
        <w:instrText xml:space="preserve">The Board of Trustees adopts the following procedures and regulations pertaining to action taken by the District should an earthquake occur while school is in session and shall provide that all students and staff are familiar with those procedures.Students and staff within buildings at the beginning of an earthquake should remain where they are, sitting or crouching below the level of desks and tables.  When possible, movement should be away from windows and outside walls toward inner walls and doorways.Students and staff outside the buildings at the beginning of an earthquake should immediately get as far away as possible from buildings and other elevated objects.Staff in portable classrooms should turn off heating and lighting units immediately.Students and staff in classrooms where hazardous chemicals or electrical services are present should vacate these rooms in the event of an earthquake.  Such classes include, but are not limited to, general science, and crafts.  Students and staff should move toward the interior of the building into the hall while avoiding those hallways in which skylights are located and areas adjacent to the end of halls where glass is present.Students and staff should remain where they are following an earthquake until given further instruction.  </w:instrText>
      </w:r>
      <w:r w:rsidRPr="00124623">
        <w:rPr>
          <w:rFonts w:asciiTheme="majorHAnsi" w:hAnsiTheme="majorHAnsi" w:cs="Arial"/>
          <w:b/>
          <w:bCs/>
          <w:sz w:val="19"/>
          <w:szCs w:val="19"/>
          <w:u w:val="single"/>
        </w:rPr>
        <w:instrText>In instances of major damage in the community, students may need to be attended for an extended period of time.  In such circumstances, students must not be released at the end of the normal day until a parent or other responsible person calls for them.</w:instrText>
      </w:r>
      <w:r w:rsidRPr="00124623">
        <w:rPr>
          <w:rFonts w:asciiTheme="majorHAnsi" w:hAnsiTheme="majorHAnsi" w:cs="Arial"/>
          <w:b/>
          <w:bCs/>
          <w:sz w:val="19"/>
          <w:szCs w:val="19"/>
        </w:rPr>
        <w:instrText xml:space="preserve">  The Board of Trustees shall inspect the building for possible structural damage following an earthquake.  The building shall be evacuated if it is found to be weakened in any respect.Legal Reference:</w:instrText>
      </w:r>
      <w:r w:rsidRPr="00124623">
        <w:rPr>
          <w:rFonts w:asciiTheme="majorHAnsi" w:hAnsiTheme="majorHAnsi" w:cs="Arial"/>
          <w:b/>
          <w:bCs/>
          <w:sz w:val="19"/>
          <w:szCs w:val="19"/>
        </w:rPr>
        <w:tab/>
      </w:r>
      <w:r w:rsidRPr="00124623">
        <w:rPr>
          <w:rFonts w:asciiTheme="majorHAnsi" w:hAnsiTheme="majorHAnsi" w:cs="Arial"/>
          <w:sz w:val="19"/>
          <w:szCs w:val="19"/>
        </w:rPr>
        <w:instrText></w:instrText>
      </w:r>
      <w:r w:rsidRPr="00124623">
        <w:rPr>
          <w:rFonts w:asciiTheme="majorHAnsi" w:hAnsiTheme="majorHAnsi" w:cs="Arial"/>
          <w:b/>
          <w:bCs/>
          <w:sz w:val="19"/>
          <w:szCs w:val="19"/>
        </w:rPr>
        <w:instrText xml:space="preserve"> 20-7-1101, MCA</w:instrText>
      </w:r>
      <w:r w:rsidRPr="00124623">
        <w:rPr>
          <w:rFonts w:asciiTheme="majorHAnsi" w:hAnsiTheme="majorHAnsi" w:cs="Arial"/>
          <w:b/>
          <w:bCs/>
          <w:sz w:val="19"/>
          <w:szCs w:val="19"/>
        </w:rPr>
        <w:tab/>
        <w:instrText>School district emergency plans in seismic risk zones</w:instrText>
      </w:r>
      <w:r w:rsidRPr="00124623">
        <w:rPr>
          <w:rFonts w:asciiTheme="majorHAnsi" w:hAnsiTheme="majorHAnsi" w:cs="Arial"/>
          <w:b/>
          <w:bCs/>
          <w:sz w:val="19"/>
          <w:szCs w:val="19"/>
          <w:u w:val="single"/>
        </w:rPr>
        <w:instrText>Procedural History:</w:instrText>
      </w:r>
      <w:r w:rsidRPr="00124623">
        <w:rPr>
          <w:rFonts w:asciiTheme="majorHAnsi" w:hAnsiTheme="majorHAnsi" w:cs="Arial"/>
          <w:b/>
          <w:bCs/>
          <w:sz w:val="19"/>
          <w:szCs w:val="19"/>
        </w:rPr>
        <w:instrText>Promegated on:Revised on:NONINSTRUCTIONAL OPERATIONS</w:instrText>
      </w:r>
      <w:r w:rsidRPr="00124623">
        <w:rPr>
          <w:rFonts w:asciiTheme="majorHAnsi" w:hAnsiTheme="majorHAnsi" w:cs="Arial"/>
          <w:b/>
          <w:bCs/>
          <w:sz w:val="19"/>
          <w:szCs w:val="19"/>
        </w:rPr>
        <w:tab/>
        <w:instrText>8301P</w:instrText>
      </w:r>
      <w:r w:rsidRPr="00124623">
        <w:rPr>
          <w:rFonts w:asciiTheme="majorHAnsi" w:hAnsiTheme="majorHAnsi" w:cs="Arial"/>
          <w:b/>
          <w:bCs/>
          <w:sz w:val="19"/>
          <w:szCs w:val="19"/>
          <w:u w:val="single"/>
        </w:rPr>
        <w:instrText>Emergency School Evacuation</w:instrText>
      </w:r>
      <w:r w:rsidRPr="00124623">
        <w:rPr>
          <w:rFonts w:asciiTheme="majorHAnsi" w:hAnsiTheme="majorHAnsi" w:cs="Arial"/>
          <w:b/>
          <w:bCs/>
          <w:sz w:val="19"/>
          <w:szCs w:val="19"/>
        </w:rPr>
        <w:instrText>When an emergency within a school or its surrounding area necessitates evacuation and/or total or partial closure of the schools within the District, staff shall be responsible for aiding in the safe evacuation of the students within the endangered school or its surrounding area.When an emergency within a school necessitates total or partial closure of the schools within the District threatens the safety and well being of students, and/or interferes in the normal operation of the school, the following emergency procedure shall be followed:1.</w:instrText>
      </w:r>
      <w:r w:rsidRPr="00124623">
        <w:rPr>
          <w:rFonts w:asciiTheme="majorHAnsi" w:hAnsiTheme="majorHAnsi" w:cs="Arial"/>
          <w:b/>
          <w:bCs/>
          <w:sz w:val="19"/>
          <w:szCs w:val="19"/>
        </w:rPr>
        <w:tab/>
        <w:instrText>The report of an emergency shall be directed to the Board of Trustees.2.</w:instrText>
      </w:r>
      <w:r w:rsidRPr="00124623">
        <w:rPr>
          <w:rFonts w:asciiTheme="majorHAnsi" w:hAnsiTheme="majorHAnsi" w:cs="Arial"/>
          <w:b/>
          <w:bCs/>
          <w:sz w:val="19"/>
          <w:szCs w:val="19"/>
        </w:rPr>
        <w:tab/>
        <w:instrText>If the nature of the emergency calls for immediate action on the part of a Supervising Teacher or Principal, he/she shall take necessary action and report such action to the Board of Trustees.3.</w:instrText>
      </w:r>
      <w:r w:rsidRPr="00124623">
        <w:rPr>
          <w:rFonts w:asciiTheme="majorHAnsi" w:hAnsiTheme="majorHAnsi" w:cs="Arial"/>
          <w:b/>
          <w:bCs/>
          <w:sz w:val="19"/>
          <w:szCs w:val="19"/>
        </w:rPr>
        <w:tab/>
        <w:instrText>The Board of Trustees shall contact the personnel at the school who must assist in the emergency action.4.</w:instrText>
      </w:r>
      <w:r w:rsidRPr="00124623">
        <w:rPr>
          <w:rFonts w:asciiTheme="majorHAnsi" w:hAnsiTheme="majorHAnsi" w:cs="Arial"/>
          <w:b/>
          <w:bCs/>
          <w:sz w:val="19"/>
          <w:szCs w:val="19"/>
        </w:rPr>
        <w:tab/>
        <w:instrText>When appropriate, the Board of Trustees shall contact the police or sheriff's department.The Supervising Teacher or Principal shall instruct staff, including teachers, secretaries, aides, and bus drivers, as to their respective responsibilities in an evacuation exercise.The Supervising Teacher or Principal shall be responsible for organizing and conducting such emergency evacuation drills as are necessary and shall objectively evaluate the activity following each such drill.  In the absence of the Supervising Teacher, staff must be able to conduct all aspects of the evacuation procedure.</w:instrText>
      </w:r>
      <w:r w:rsidRPr="00124623">
        <w:rPr>
          <w:rFonts w:asciiTheme="majorHAnsi" w:hAnsiTheme="majorHAnsi" w:cs="Arial"/>
          <w:b/>
          <w:bCs/>
          <w:sz w:val="19"/>
          <w:szCs w:val="19"/>
          <w:u w:val="single"/>
        </w:rPr>
        <w:instrText>Procedural History:</w:instrText>
      </w:r>
      <w:r w:rsidRPr="00124623">
        <w:rPr>
          <w:rFonts w:asciiTheme="majorHAnsi" w:hAnsiTheme="majorHAnsi" w:cs="Arial"/>
          <w:b/>
          <w:bCs/>
          <w:sz w:val="19"/>
          <w:szCs w:val="19"/>
        </w:rPr>
        <w:instrText>Promegated on:Revised on:NONINSTRUCTIONAL OPERATIONS</w:instrText>
      </w:r>
      <w:r w:rsidRPr="00124623">
        <w:rPr>
          <w:rFonts w:asciiTheme="majorHAnsi" w:hAnsiTheme="majorHAnsi" w:cs="Arial"/>
          <w:b/>
          <w:bCs/>
          <w:sz w:val="19"/>
          <w:szCs w:val="19"/>
        </w:rPr>
        <w:tab/>
        <w:instrText>8301P</w:instrText>
      </w:r>
      <w:r w:rsidRPr="00124623">
        <w:rPr>
          <w:rFonts w:asciiTheme="majorHAnsi" w:hAnsiTheme="majorHAnsi" w:cs="Arial"/>
          <w:b/>
          <w:bCs/>
          <w:sz w:val="19"/>
          <w:szCs w:val="19"/>
          <w:u w:val="single"/>
        </w:rPr>
        <w:instrText>Tornado</w:instrText>
      </w:r>
      <w:r w:rsidRPr="00124623">
        <w:rPr>
          <w:rFonts w:asciiTheme="majorHAnsi" w:hAnsiTheme="majorHAnsi" w:cs="Arial"/>
          <w:b/>
          <w:bCs/>
          <w:sz w:val="19"/>
          <w:szCs w:val="19"/>
        </w:rPr>
        <w:instrText>The Board of Trustees establishes the following procedures to ensure student safety in the event of a tornado.Tornado Watch - A tornado may developTornado Warning - A tornado has been sighted; take shelterShould a tornado be sighted, an announcement will be made in a calm manner.  All students are to remain in the room that they are in when the announcement is made.Procedure:1.</w:instrText>
      </w:r>
      <w:r w:rsidRPr="00124623">
        <w:rPr>
          <w:rFonts w:asciiTheme="majorHAnsi" w:hAnsiTheme="majorHAnsi" w:cs="Arial"/>
          <w:b/>
          <w:bCs/>
          <w:sz w:val="19"/>
          <w:szCs w:val="19"/>
        </w:rPr>
        <w:tab/>
        <w:instrText>Open windows and pull shades.2.</w:instrText>
      </w:r>
      <w:r w:rsidRPr="00124623">
        <w:rPr>
          <w:rFonts w:asciiTheme="majorHAnsi" w:hAnsiTheme="majorHAnsi" w:cs="Arial"/>
          <w:b/>
          <w:bCs/>
          <w:sz w:val="19"/>
          <w:szCs w:val="19"/>
        </w:rPr>
        <w:tab/>
        <w:instrText>All students are to kneel by inside walls using hands, books, tables, etc., for protec</w:instrText>
      </w:r>
      <w:r w:rsidRPr="00124623">
        <w:rPr>
          <w:rFonts w:asciiTheme="majorHAnsi" w:hAnsiTheme="majorHAnsi" w:cs="Arial"/>
          <w:b/>
          <w:bCs/>
          <w:sz w:val="19"/>
          <w:szCs w:val="19"/>
        </w:rPr>
        <w:softHyphen/>
        <w:instrText>tion.3.</w:instrText>
      </w:r>
      <w:r w:rsidRPr="00124623">
        <w:rPr>
          <w:rFonts w:asciiTheme="majorHAnsi" w:hAnsiTheme="majorHAnsi" w:cs="Arial"/>
          <w:b/>
          <w:bCs/>
          <w:sz w:val="19"/>
          <w:szCs w:val="19"/>
        </w:rPr>
        <w:tab/>
        <w:instrText>Students in the library are to kneel under the tables.4.</w:instrText>
      </w:r>
      <w:r w:rsidRPr="00124623">
        <w:rPr>
          <w:rFonts w:asciiTheme="majorHAnsi" w:hAnsiTheme="majorHAnsi" w:cs="Arial"/>
          <w:b/>
          <w:bCs/>
          <w:sz w:val="19"/>
          <w:szCs w:val="19"/>
        </w:rPr>
        <w:tab/>
        <w:instrText>Students in hallways are to move to the nearest available room.5.</w:instrText>
      </w:r>
      <w:r w:rsidRPr="00124623">
        <w:rPr>
          <w:rFonts w:asciiTheme="majorHAnsi" w:hAnsiTheme="majorHAnsi" w:cs="Arial"/>
          <w:b/>
          <w:bCs/>
          <w:sz w:val="19"/>
          <w:szCs w:val="19"/>
        </w:rPr>
        <w:tab/>
        <w:instrText>Everyone remains in this position until an "all-clear" is given.Exceptions:1.</w:instrText>
      </w:r>
      <w:r w:rsidRPr="00124623">
        <w:rPr>
          <w:rFonts w:asciiTheme="majorHAnsi" w:hAnsiTheme="majorHAnsi" w:cs="Arial"/>
          <w:b/>
          <w:bCs/>
          <w:sz w:val="19"/>
          <w:szCs w:val="19"/>
        </w:rPr>
        <w:tab/>
        <w:instrText>Before school starts:  Direct all students to kneel by an inside hallway wall or enter the nearest room and follow the above procedures.2.</w:instrText>
      </w:r>
      <w:r w:rsidRPr="00124623">
        <w:rPr>
          <w:rFonts w:asciiTheme="majorHAnsi" w:hAnsiTheme="majorHAnsi" w:cs="Arial"/>
          <w:b/>
          <w:bCs/>
          <w:sz w:val="19"/>
          <w:szCs w:val="19"/>
        </w:rPr>
        <w:tab/>
        <w:instrText>All School Program:  The Program will stop; students will be filed into the hallways and follow the above procedure. Teachers will supervise their advisory groups.  If time allows, teachers may be directed to take the students back to the rooms.</w:instrText>
      </w:r>
      <w:r w:rsidRPr="00124623">
        <w:rPr>
          <w:rFonts w:asciiTheme="majorHAnsi" w:hAnsiTheme="majorHAnsi" w:cs="Arial"/>
          <w:b/>
          <w:bCs/>
          <w:sz w:val="19"/>
          <w:szCs w:val="19"/>
          <w:u w:val="single"/>
        </w:rPr>
        <w:instrText>Procedural History:</w:instrText>
      </w:r>
      <w:r w:rsidRPr="00124623">
        <w:rPr>
          <w:rFonts w:asciiTheme="majorHAnsi" w:hAnsiTheme="majorHAnsi" w:cs="Arial"/>
          <w:b/>
          <w:bCs/>
          <w:sz w:val="19"/>
          <w:szCs w:val="19"/>
        </w:rPr>
        <w:instrText>Promegated on:Revised on:NONINSTRUCTIONAL OPERATIONS</w:instrText>
      </w:r>
      <w:r w:rsidRPr="00124623">
        <w:rPr>
          <w:rFonts w:asciiTheme="majorHAnsi" w:hAnsiTheme="majorHAnsi" w:cs="Arial"/>
          <w:b/>
          <w:bCs/>
          <w:sz w:val="19"/>
          <w:szCs w:val="19"/>
        </w:rPr>
        <w:tab/>
        <w:instrText>8301P</w:instrText>
      </w:r>
      <w:r w:rsidRPr="00124623">
        <w:rPr>
          <w:rFonts w:asciiTheme="majorHAnsi" w:hAnsiTheme="majorHAnsi" w:cs="Arial"/>
          <w:b/>
          <w:bCs/>
          <w:sz w:val="19"/>
          <w:szCs w:val="19"/>
          <w:u w:val="single"/>
        </w:rPr>
        <w:instrText>Power Outage</w:instrText>
      </w:r>
      <w:r w:rsidRPr="00124623">
        <w:rPr>
          <w:rFonts w:asciiTheme="majorHAnsi" w:hAnsiTheme="majorHAnsi" w:cs="Arial"/>
          <w:b/>
          <w:bCs/>
          <w:sz w:val="19"/>
          <w:szCs w:val="19"/>
        </w:rPr>
        <w:instrText>In order to ensure student safety and maintain an orderly environment, the Board of Trustees adopts the following procedures to be followed in the event of a power out</w:instrText>
      </w:r>
      <w:r w:rsidRPr="00124623">
        <w:rPr>
          <w:rFonts w:asciiTheme="majorHAnsi" w:hAnsiTheme="majorHAnsi" w:cs="Arial"/>
          <w:b/>
          <w:bCs/>
          <w:sz w:val="19"/>
          <w:szCs w:val="19"/>
        </w:rPr>
        <w:softHyphen/>
        <w:instrText>age.</w:instrText>
      </w:r>
      <w:r w:rsidRPr="00124623">
        <w:rPr>
          <w:rFonts w:asciiTheme="majorHAnsi" w:hAnsiTheme="majorHAnsi" w:cs="Arial"/>
          <w:b/>
          <w:bCs/>
          <w:sz w:val="19"/>
          <w:szCs w:val="19"/>
          <w:u w:val="single"/>
        </w:rPr>
        <w:instrText>Power Outage</w:instrText>
      </w:r>
      <w:r w:rsidRPr="00124623">
        <w:rPr>
          <w:rFonts w:asciiTheme="majorHAnsi" w:hAnsiTheme="majorHAnsi" w:cs="Arial"/>
          <w:b/>
          <w:bCs/>
          <w:sz w:val="19"/>
          <w:szCs w:val="19"/>
        </w:rPr>
        <w:instrText>1.</w:instrText>
      </w:r>
      <w:r w:rsidRPr="00124623">
        <w:rPr>
          <w:rFonts w:asciiTheme="majorHAnsi" w:hAnsiTheme="majorHAnsi" w:cs="Arial"/>
          <w:b/>
          <w:bCs/>
          <w:sz w:val="19"/>
          <w:szCs w:val="19"/>
        </w:rPr>
        <w:tab/>
        <w:instrText>Students will remain in their classrooms until a runner from the Supervising Teacher an</w:instrText>
      </w:r>
      <w:r w:rsidRPr="00124623">
        <w:rPr>
          <w:rFonts w:asciiTheme="majorHAnsi" w:hAnsiTheme="majorHAnsi" w:cs="Arial"/>
          <w:b/>
          <w:bCs/>
          <w:sz w:val="19"/>
          <w:szCs w:val="19"/>
        </w:rPr>
        <w:softHyphen/>
        <w:instrText>nounc</w:instrText>
      </w:r>
      <w:r w:rsidRPr="00124623">
        <w:rPr>
          <w:rFonts w:asciiTheme="majorHAnsi" w:hAnsiTheme="majorHAnsi" w:cs="Arial"/>
          <w:b/>
          <w:bCs/>
          <w:sz w:val="19"/>
          <w:szCs w:val="19"/>
        </w:rPr>
        <w:softHyphen/>
        <w:instrText>es dismissal.  2.</w:instrText>
      </w:r>
      <w:r w:rsidRPr="00124623">
        <w:rPr>
          <w:rFonts w:asciiTheme="majorHAnsi" w:hAnsiTheme="majorHAnsi" w:cs="Arial"/>
          <w:b/>
          <w:bCs/>
          <w:sz w:val="19"/>
          <w:szCs w:val="19"/>
        </w:rPr>
        <w:tab/>
        <w:instrText>All classroom doors should be opened unless otherwise instructed.3.</w:instrText>
      </w:r>
      <w:r w:rsidRPr="00124623">
        <w:rPr>
          <w:rFonts w:asciiTheme="majorHAnsi" w:hAnsiTheme="majorHAnsi" w:cs="Arial"/>
          <w:b/>
          <w:bCs/>
          <w:sz w:val="19"/>
          <w:szCs w:val="19"/>
        </w:rPr>
        <w:tab/>
        <w:instrText>Assume the outage is of short-term duration and continue with your class</w:instrText>
      </w:r>
      <w:r w:rsidRPr="00124623">
        <w:rPr>
          <w:rFonts w:asciiTheme="majorHAnsi" w:hAnsiTheme="majorHAnsi" w:cs="Arial"/>
          <w:b/>
          <w:bCs/>
          <w:sz w:val="19"/>
          <w:szCs w:val="19"/>
        </w:rPr>
        <w:softHyphen/>
        <w:instrText>room as</w:instrText>
      </w:r>
      <w:r w:rsidRPr="00124623">
        <w:rPr>
          <w:rFonts w:asciiTheme="majorHAnsi" w:hAnsiTheme="majorHAnsi" w:cs="Arial"/>
          <w:b/>
          <w:bCs/>
          <w:sz w:val="19"/>
          <w:szCs w:val="19"/>
        </w:rPr>
        <w:softHyphen/>
        <w:instrText>signments. If the regular activity cannot be continued, initiate alter</w:instrText>
      </w:r>
      <w:r w:rsidRPr="00124623">
        <w:rPr>
          <w:rFonts w:asciiTheme="majorHAnsi" w:hAnsiTheme="majorHAnsi" w:cs="Arial"/>
          <w:b/>
          <w:bCs/>
          <w:sz w:val="19"/>
          <w:szCs w:val="19"/>
        </w:rPr>
        <w:softHyphen/>
        <w:instrText>native activities such as oral discussions.4.</w:instrText>
      </w:r>
      <w:r w:rsidRPr="00124623">
        <w:rPr>
          <w:rFonts w:asciiTheme="majorHAnsi" w:hAnsiTheme="majorHAnsi" w:cs="Arial"/>
          <w:b/>
          <w:bCs/>
          <w:sz w:val="19"/>
          <w:szCs w:val="19"/>
        </w:rPr>
        <w:tab/>
        <w:instrText>The Supervising Teacher or Principal will be around to classrooms as soon as possible to an</w:instrText>
      </w:r>
      <w:r w:rsidRPr="00124623">
        <w:rPr>
          <w:rFonts w:asciiTheme="majorHAnsi" w:hAnsiTheme="majorHAnsi" w:cs="Arial"/>
          <w:b/>
          <w:bCs/>
          <w:sz w:val="19"/>
          <w:szCs w:val="19"/>
        </w:rPr>
        <w:softHyphen/>
        <w:instrText>nounce what the problem is and to give additional instructions.5.</w:instrText>
      </w:r>
      <w:r w:rsidRPr="00124623">
        <w:rPr>
          <w:rFonts w:asciiTheme="majorHAnsi" w:hAnsiTheme="majorHAnsi" w:cs="Arial"/>
          <w:b/>
          <w:bCs/>
          <w:sz w:val="19"/>
          <w:szCs w:val="19"/>
        </w:rPr>
        <w:tab/>
        <w:instrText>Policy statement on conditions necessitating early dismissal will be in effect.</w:instrText>
      </w:r>
      <w:r w:rsidRPr="00124623">
        <w:rPr>
          <w:rFonts w:asciiTheme="majorHAnsi" w:hAnsiTheme="majorHAnsi" w:cs="Arial"/>
          <w:b/>
          <w:bCs/>
          <w:sz w:val="19"/>
          <w:szCs w:val="19"/>
          <w:u w:val="single"/>
        </w:rPr>
        <w:instrText>Procedural History:</w:instrText>
      </w:r>
      <w:r w:rsidRPr="00124623">
        <w:rPr>
          <w:rFonts w:asciiTheme="majorHAnsi" w:hAnsiTheme="majorHAnsi" w:cs="Arial"/>
          <w:b/>
          <w:bCs/>
          <w:sz w:val="19"/>
          <w:szCs w:val="19"/>
        </w:rPr>
        <w:instrText>Promegated on:Revised on:</w:instrText>
      </w:r>
      <w:r w:rsidRPr="00124623">
        <w:rPr>
          <w:rFonts w:asciiTheme="majorHAnsi" w:hAnsiTheme="majorHAnsi" w:cs="Arial"/>
          <w:b/>
          <w:bCs/>
          <w:sz w:val="19"/>
          <w:szCs w:val="19"/>
        </w:rPr>
        <w:fldChar w:fldCharType="end"/>
      </w:r>
      <w:r w:rsidRPr="00124623">
        <w:rPr>
          <w:rFonts w:asciiTheme="majorHAnsi" w:hAnsiTheme="majorHAnsi" w:cs="Arial"/>
          <w:b/>
          <w:bCs/>
          <w:sz w:val="19"/>
          <w:szCs w:val="19"/>
        </w:rPr>
        <w:t>NONINSTRUCTIONAL OPERATIONS</w:t>
      </w:r>
      <w:r w:rsidRPr="00124623">
        <w:rPr>
          <w:rFonts w:asciiTheme="majorHAnsi" w:hAnsiTheme="majorHAnsi" w:cs="Arial"/>
          <w:b/>
          <w:bCs/>
          <w:sz w:val="19"/>
          <w:szCs w:val="19"/>
        </w:rPr>
        <w:tab/>
        <w:t>8302</w:t>
      </w:r>
    </w:p>
    <w:p w:rsidR="00973EDC" w:rsidRPr="00124623" w:rsidRDefault="00973EDC" w:rsidP="00973EDC">
      <w:pPr>
        <w:rPr>
          <w:rFonts w:asciiTheme="majorHAnsi" w:hAnsiTheme="majorHAnsi" w:cs="Arial"/>
          <w:b/>
          <w:bCs/>
          <w:sz w:val="19"/>
          <w:szCs w:val="19"/>
        </w:rPr>
      </w:pPr>
    </w:p>
    <w:p w:rsidR="00973EDC" w:rsidRPr="00124623" w:rsidRDefault="00973EDC" w:rsidP="00973EDC">
      <w:pPr>
        <w:rPr>
          <w:rFonts w:asciiTheme="majorHAnsi" w:hAnsiTheme="majorHAnsi" w:cs="Arial"/>
          <w:b/>
          <w:bCs/>
          <w:sz w:val="19"/>
          <w:szCs w:val="19"/>
          <w:u w:val="single"/>
        </w:rPr>
      </w:pPr>
      <w:r w:rsidRPr="00124623">
        <w:rPr>
          <w:rFonts w:asciiTheme="majorHAnsi" w:hAnsiTheme="majorHAnsi" w:cs="Arial"/>
          <w:b/>
          <w:bCs/>
          <w:sz w:val="19"/>
          <w:szCs w:val="19"/>
          <w:u w:val="single"/>
        </w:rPr>
        <w:t>School Emergency Management Plan</w:t>
      </w:r>
    </w:p>
    <w:p w:rsidR="00973EDC" w:rsidRPr="00124623" w:rsidRDefault="00973EDC" w:rsidP="00973EDC">
      <w:pPr>
        <w:rPr>
          <w:rFonts w:asciiTheme="majorHAnsi" w:hAnsiTheme="majorHAnsi" w:cs="Arial"/>
          <w:b/>
          <w:bCs/>
          <w:sz w:val="19"/>
          <w:szCs w:val="19"/>
          <w:u w:val="single"/>
        </w:rPr>
      </w:pPr>
    </w:p>
    <w:p w:rsidR="00973EDC" w:rsidRPr="00124623" w:rsidRDefault="00973EDC" w:rsidP="00973EDC">
      <w:pPr>
        <w:rPr>
          <w:rFonts w:asciiTheme="majorHAnsi" w:hAnsiTheme="majorHAnsi" w:cs="Arial"/>
          <w:b/>
          <w:bCs/>
          <w:sz w:val="19"/>
          <w:szCs w:val="19"/>
          <w:u w:val="single"/>
        </w:rPr>
      </w:pPr>
      <w:r w:rsidRPr="00124623">
        <w:rPr>
          <w:rFonts w:asciiTheme="majorHAnsi" w:hAnsiTheme="majorHAnsi" w:cs="Arial"/>
          <w:b/>
          <w:bCs/>
          <w:sz w:val="19"/>
          <w:szCs w:val="19"/>
          <w:u w:val="single"/>
        </w:rPr>
        <w:t>Development and Revision of Emergency Management Plans</w:t>
      </w:r>
    </w:p>
    <w:p w:rsidR="00973EDC" w:rsidRPr="00124623" w:rsidRDefault="00973EDC" w:rsidP="00973EDC">
      <w:pPr>
        <w:jc w:val="both"/>
        <w:rPr>
          <w:rFonts w:asciiTheme="majorHAnsi" w:hAnsiTheme="majorHAnsi" w:cs="Arial"/>
          <w:bCs/>
          <w:sz w:val="19"/>
          <w:szCs w:val="19"/>
        </w:rPr>
      </w:pPr>
      <w:r w:rsidRPr="00124623">
        <w:rPr>
          <w:rFonts w:asciiTheme="majorHAnsi" w:hAnsiTheme="majorHAnsi" w:cs="Arial"/>
          <w:bCs/>
          <w:sz w:val="19"/>
          <w:szCs w:val="19"/>
        </w:rPr>
        <w:t>To ensure the safety and health of children and staff and the integration and coordination with city, county, and state emergency and disaster plans, the Board of Trustees shall:</w:t>
      </w:r>
    </w:p>
    <w:p w:rsidR="00973EDC" w:rsidRPr="00124623" w:rsidRDefault="00973EDC" w:rsidP="00973EDC">
      <w:pPr>
        <w:pStyle w:val="ListParagraph"/>
        <w:numPr>
          <w:ilvl w:val="0"/>
          <w:numId w:val="2"/>
        </w:numPr>
        <w:tabs>
          <w:tab w:val="left" w:pos="-1440"/>
        </w:tabs>
        <w:jc w:val="both"/>
        <w:rPr>
          <w:rFonts w:asciiTheme="majorHAnsi" w:hAnsiTheme="majorHAnsi" w:cs="Arial"/>
          <w:bCs/>
          <w:sz w:val="19"/>
          <w:szCs w:val="19"/>
        </w:rPr>
      </w:pPr>
      <w:r w:rsidRPr="00124623">
        <w:rPr>
          <w:rFonts w:asciiTheme="majorHAnsi" w:hAnsiTheme="majorHAnsi" w:cs="Arial"/>
          <w:bCs/>
          <w:sz w:val="19"/>
          <w:szCs w:val="19"/>
        </w:rPr>
        <w:t>by October 1, 2009, develop and exercise a school emergency management plan; and</w:t>
      </w:r>
    </w:p>
    <w:p w:rsidR="00973EDC" w:rsidRPr="00124623" w:rsidRDefault="00973EDC" w:rsidP="00973EDC">
      <w:pPr>
        <w:pStyle w:val="ListParagraph"/>
        <w:numPr>
          <w:ilvl w:val="0"/>
          <w:numId w:val="2"/>
        </w:numPr>
        <w:tabs>
          <w:tab w:val="left" w:pos="-1440"/>
        </w:tabs>
        <w:jc w:val="both"/>
        <w:rPr>
          <w:rFonts w:asciiTheme="majorHAnsi" w:hAnsiTheme="majorHAnsi" w:cs="Arial"/>
          <w:bCs/>
          <w:sz w:val="19"/>
          <w:szCs w:val="19"/>
        </w:rPr>
      </w:pPr>
      <w:proofErr w:type="gramStart"/>
      <w:r w:rsidRPr="00124623">
        <w:rPr>
          <w:rFonts w:asciiTheme="majorHAnsi" w:hAnsiTheme="majorHAnsi" w:cs="Arial"/>
          <w:bCs/>
          <w:sz w:val="19"/>
          <w:szCs w:val="19"/>
        </w:rPr>
        <w:t>by</w:t>
      </w:r>
      <w:proofErr w:type="gramEnd"/>
      <w:r w:rsidRPr="00124623">
        <w:rPr>
          <w:rFonts w:asciiTheme="majorHAnsi" w:hAnsiTheme="majorHAnsi" w:cs="Arial"/>
          <w:bCs/>
          <w:sz w:val="19"/>
          <w:szCs w:val="19"/>
        </w:rPr>
        <w:t xml:space="preserve"> October 1 of each succeeding school year, review and, if necessary, revise the school emergency plan.</w:t>
      </w:r>
    </w:p>
    <w:p w:rsidR="00973EDC" w:rsidRPr="00124623" w:rsidRDefault="00973EDC" w:rsidP="00973EDC">
      <w:pPr>
        <w:jc w:val="both"/>
        <w:rPr>
          <w:rFonts w:asciiTheme="majorHAnsi" w:hAnsiTheme="majorHAnsi" w:cs="Arial"/>
          <w:b/>
          <w:bCs/>
          <w:sz w:val="19"/>
          <w:szCs w:val="19"/>
        </w:rPr>
      </w:pPr>
    </w:p>
    <w:p w:rsidR="00973EDC" w:rsidRPr="00124623" w:rsidRDefault="00973EDC" w:rsidP="00973EDC">
      <w:pPr>
        <w:jc w:val="both"/>
        <w:rPr>
          <w:rFonts w:asciiTheme="majorHAnsi" w:hAnsiTheme="majorHAnsi" w:cs="Arial"/>
          <w:bCs/>
          <w:sz w:val="19"/>
          <w:szCs w:val="19"/>
        </w:rPr>
      </w:pPr>
      <w:r w:rsidRPr="00124623">
        <w:rPr>
          <w:rFonts w:asciiTheme="majorHAnsi" w:hAnsiTheme="majorHAnsi" w:cs="Arial"/>
          <w:bCs/>
          <w:sz w:val="19"/>
          <w:szCs w:val="19"/>
        </w:rPr>
        <w:t>The Board of Trustees shall:</w:t>
      </w:r>
    </w:p>
    <w:p w:rsidR="00973EDC" w:rsidRPr="00124623" w:rsidRDefault="00973EDC" w:rsidP="00973EDC">
      <w:pPr>
        <w:pStyle w:val="ListParagraph"/>
        <w:numPr>
          <w:ilvl w:val="0"/>
          <w:numId w:val="5"/>
        </w:numPr>
        <w:tabs>
          <w:tab w:val="left" w:pos="-1440"/>
        </w:tabs>
        <w:ind w:left="1440" w:hanging="720"/>
        <w:jc w:val="both"/>
        <w:rPr>
          <w:rFonts w:asciiTheme="majorHAnsi" w:hAnsiTheme="majorHAnsi" w:cs="Arial"/>
          <w:bCs/>
          <w:sz w:val="19"/>
          <w:szCs w:val="19"/>
        </w:rPr>
      </w:pPr>
      <w:r w:rsidRPr="00124623">
        <w:rPr>
          <w:rFonts w:asciiTheme="majorHAnsi" w:hAnsiTheme="majorHAnsi" w:cs="Arial"/>
          <w:bCs/>
          <w:sz w:val="19"/>
          <w:szCs w:val="19"/>
        </w:rPr>
        <w:t>ensure that a current copy of the school emergency management plan is available in the school for public review;</w:t>
      </w:r>
    </w:p>
    <w:p w:rsidR="00973EDC" w:rsidRPr="00124623" w:rsidRDefault="00973EDC" w:rsidP="00973EDC">
      <w:pPr>
        <w:pStyle w:val="ListParagraph"/>
        <w:numPr>
          <w:ilvl w:val="0"/>
          <w:numId w:val="5"/>
        </w:numPr>
        <w:tabs>
          <w:tab w:val="left" w:pos="-1440"/>
        </w:tabs>
        <w:ind w:left="1440" w:hanging="720"/>
        <w:jc w:val="both"/>
        <w:rPr>
          <w:rFonts w:asciiTheme="majorHAnsi" w:hAnsiTheme="majorHAnsi" w:cs="Arial"/>
          <w:bCs/>
          <w:sz w:val="19"/>
          <w:szCs w:val="19"/>
        </w:rPr>
      </w:pPr>
      <w:r w:rsidRPr="00124623">
        <w:rPr>
          <w:rFonts w:asciiTheme="majorHAnsi" w:hAnsiTheme="majorHAnsi" w:cs="Arial"/>
          <w:bCs/>
          <w:sz w:val="19"/>
          <w:szCs w:val="19"/>
        </w:rPr>
        <w:t>provide District staff with a copy of the current plan;</w:t>
      </w:r>
    </w:p>
    <w:p w:rsidR="00973EDC" w:rsidRPr="00124623" w:rsidRDefault="00973EDC" w:rsidP="00973EDC">
      <w:pPr>
        <w:pStyle w:val="ListParagraph"/>
        <w:numPr>
          <w:ilvl w:val="0"/>
          <w:numId w:val="5"/>
        </w:numPr>
        <w:tabs>
          <w:tab w:val="left" w:pos="-1440"/>
        </w:tabs>
        <w:ind w:left="1440" w:hanging="720"/>
        <w:jc w:val="both"/>
        <w:rPr>
          <w:rFonts w:asciiTheme="majorHAnsi" w:hAnsiTheme="majorHAnsi" w:cs="Arial"/>
          <w:bCs/>
          <w:sz w:val="19"/>
          <w:szCs w:val="19"/>
        </w:rPr>
      </w:pPr>
      <w:r w:rsidRPr="00124623">
        <w:rPr>
          <w:rFonts w:asciiTheme="majorHAnsi" w:hAnsiTheme="majorHAnsi" w:cs="Arial"/>
          <w:bCs/>
          <w:sz w:val="19"/>
          <w:szCs w:val="19"/>
        </w:rPr>
        <w:t>in coordination with county emergency service officials, conduct one test during each school year   of an emergency response to a local hazard that is identified in the plan (This test may be as simple as an in-house tabletop exercise or as complex as a full-scale exercise.);</w:t>
      </w:r>
    </w:p>
    <w:p w:rsidR="00973EDC" w:rsidRPr="00124623" w:rsidRDefault="00973EDC" w:rsidP="00973EDC">
      <w:pPr>
        <w:pStyle w:val="ListParagraph"/>
        <w:numPr>
          <w:ilvl w:val="0"/>
          <w:numId w:val="5"/>
        </w:numPr>
        <w:tabs>
          <w:tab w:val="left" w:pos="-1440"/>
        </w:tabs>
        <w:ind w:left="1440" w:hanging="720"/>
        <w:jc w:val="both"/>
        <w:rPr>
          <w:rFonts w:asciiTheme="majorHAnsi" w:hAnsiTheme="majorHAnsi" w:cs="Arial"/>
          <w:bCs/>
          <w:sz w:val="19"/>
          <w:szCs w:val="19"/>
        </w:rPr>
      </w:pPr>
      <w:proofErr w:type="gramStart"/>
      <w:r w:rsidRPr="00124623">
        <w:rPr>
          <w:rFonts w:asciiTheme="majorHAnsi" w:hAnsiTheme="majorHAnsi" w:cs="Arial"/>
          <w:bCs/>
          <w:sz w:val="19"/>
          <w:szCs w:val="19"/>
        </w:rPr>
        <w:t>coordinate</w:t>
      </w:r>
      <w:proofErr w:type="gramEnd"/>
      <w:r w:rsidRPr="00124623">
        <w:rPr>
          <w:rFonts w:asciiTheme="majorHAnsi" w:hAnsiTheme="majorHAnsi" w:cs="Arial"/>
          <w:bCs/>
          <w:sz w:val="19"/>
          <w:szCs w:val="19"/>
        </w:rPr>
        <w:t xml:space="preserve"> with city, county, and state emergency services agencies in developing prearranged agreements for the use of school resources, facilities, or vehicles during an emergency or disaster.</w:t>
      </w:r>
    </w:p>
    <w:p w:rsidR="00973EDC" w:rsidRPr="00124623" w:rsidRDefault="00973EDC" w:rsidP="00973EDC">
      <w:pPr>
        <w:pStyle w:val="ListParagraph"/>
        <w:numPr>
          <w:ilvl w:val="0"/>
          <w:numId w:val="5"/>
        </w:numPr>
        <w:tabs>
          <w:tab w:val="left" w:pos="-1440"/>
        </w:tabs>
        <w:ind w:left="1440" w:hanging="720"/>
        <w:jc w:val="both"/>
        <w:rPr>
          <w:rFonts w:asciiTheme="majorHAnsi" w:hAnsiTheme="majorHAnsi" w:cs="Arial"/>
          <w:bCs/>
          <w:sz w:val="19"/>
          <w:szCs w:val="19"/>
        </w:rPr>
      </w:pPr>
      <w:r w:rsidRPr="00124623">
        <w:rPr>
          <w:rFonts w:asciiTheme="majorHAnsi" w:hAnsiTheme="majorHAnsi" w:cs="Arial"/>
          <w:bCs/>
          <w:sz w:val="19"/>
          <w:szCs w:val="19"/>
        </w:rPr>
        <w:t>be available or designate a person to be available as a communication liaison for the District during a local or state emergency or disaster; and</w:t>
      </w:r>
    </w:p>
    <w:p w:rsidR="00973EDC" w:rsidRPr="00124623" w:rsidRDefault="00973EDC" w:rsidP="00973EDC">
      <w:pPr>
        <w:pStyle w:val="ListParagraph"/>
        <w:numPr>
          <w:ilvl w:val="0"/>
          <w:numId w:val="5"/>
        </w:numPr>
        <w:tabs>
          <w:tab w:val="left" w:pos="-1440"/>
        </w:tabs>
        <w:ind w:left="1440" w:hanging="720"/>
        <w:jc w:val="both"/>
        <w:rPr>
          <w:rFonts w:asciiTheme="majorHAnsi" w:hAnsiTheme="majorHAnsi" w:cs="Arial"/>
          <w:bCs/>
          <w:sz w:val="19"/>
          <w:szCs w:val="19"/>
        </w:rPr>
      </w:pPr>
      <w:proofErr w:type="gramStart"/>
      <w:r w:rsidRPr="00124623">
        <w:rPr>
          <w:rFonts w:asciiTheme="majorHAnsi" w:hAnsiTheme="majorHAnsi" w:cs="Arial"/>
          <w:bCs/>
          <w:sz w:val="19"/>
          <w:szCs w:val="19"/>
        </w:rPr>
        <w:t>conduct</w:t>
      </w:r>
      <w:proofErr w:type="gramEnd"/>
      <w:r w:rsidRPr="00124623">
        <w:rPr>
          <w:rFonts w:asciiTheme="majorHAnsi" w:hAnsiTheme="majorHAnsi" w:cs="Arial"/>
          <w:bCs/>
          <w:sz w:val="19"/>
          <w:szCs w:val="19"/>
        </w:rPr>
        <w:t xml:space="preserve"> fire exit and local hazard drills as required by Montana law during the school year.</w:t>
      </w:r>
    </w:p>
    <w:p w:rsidR="00973EDC" w:rsidRPr="00124623" w:rsidRDefault="00973EDC" w:rsidP="00973EDC">
      <w:pPr>
        <w:jc w:val="both"/>
        <w:rPr>
          <w:rFonts w:asciiTheme="majorHAnsi" w:hAnsiTheme="majorHAnsi" w:cs="Arial"/>
          <w:b/>
          <w:bCs/>
          <w:sz w:val="19"/>
          <w:szCs w:val="19"/>
        </w:rPr>
      </w:pPr>
    </w:p>
    <w:p w:rsidR="00973EDC" w:rsidRPr="00124623" w:rsidRDefault="00973EDC" w:rsidP="00973EDC">
      <w:pPr>
        <w:jc w:val="both"/>
        <w:rPr>
          <w:rFonts w:asciiTheme="majorHAnsi" w:hAnsiTheme="majorHAnsi" w:cs="Arial"/>
          <w:b/>
          <w:bCs/>
          <w:sz w:val="19"/>
          <w:szCs w:val="19"/>
          <w:u w:val="single"/>
        </w:rPr>
      </w:pPr>
      <w:r w:rsidRPr="00124623">
        <w:rPr>
          <w:rFonts w:asciiTheme="majorHAnsi" w:hAnsiTheme="majorHAnsi" w:cs="Arial"/>
          <w:b/>
          <w:bCs/>
          <w:sz w:val="19"/>
          <w:szCs w:val="19"/>
          <w:u w:val="single"/>
        </w:rPr>
        <w:t>Plan Requirements</w:t>
      </w:r>
    </w:p>
    <w:p w:rsidR="00973EDC" w:rsidRPr="00124623" w:rsidRDefault="00973EDC" w:rsidP="00973EDC">
      <w:pPr>
        <w:jc w:val="both"/>
        <w:rPr>
          <w:rFonts w:asciiTheme="majorHAnsi" w:hAnsiTheme="majorHAnsi" w:cs="Arial"/>
          <w:bCs/>
          <w:sz w:val="19"/>
          <w:szCs w:val="19"/>
        </w:rPr>
      </w:pPr>
      <w:r w:rsidRPr="00124623">
        <w:rPr>
          <w:rFonts w:asciiTheme="majorHAnsi" w:hAnsiTheme="majorHAnsi" w:cs="Arial"/>
          <w:bCs/>
          <w:sz w:val="19"/>
          <w:szCs w:val="19"/>
        </w:rPr>
        <w:t>Each plan must include but is not limited to:</w:t>
      </w:r>
    </w:p>
    <w:p w:rsidR="00973EDC" w:rsidRPr="00124623" w:rsidRDefault="00973EDC" w:rsidP="00973EDC">
      <w:pPr>
        <w:pStyle w:val="ListParagraph"/>
        <w:numPr>
          <w:ilvl w:val="0"/>
          <w:numId w:val="7"/>
        </w:numPr>
        <w:tabs>
          <w:tab w:val="left" w:pos="-1440"/>
        </w:tabs>
        <w:jc w:val="both"/>
        <w:rPr>
          <w:rFonts w:asciiTheme="majorHAnsi" w:hAnsiTheme="majorHAnsi" w:cs="Arial"/>
          <w:bCs/>
          <w:sz w:val="19"/>
          <w:szCs w:val="19"/>
        </w:rPr>
      </w:pPr>
      <w:r w:rsidRPr="00124623">
        <w:rPr>
          <w:rFonts w:asciiTheme="majorHAnsi" w:hAnsiTheme="majorHAnsi" w:cs="Arial"/>
          <w:bCs/>
          <w:sz w:val="19"/>
          <w:szCs w:val="19"/>
        </w:rPr>
        <w:t>information about the location of the school within the District, including school population, number of staff, transportation needs, and the business and home telephone numbers of officials of the District;</w:t>
      </w:r>
    </w:p>
    <w:p w:rsidR="00973EDC" w:rsidRPr="00124623" w:rsidRDefault="00973EDC" w:rsidP="00973EDC">
      <w:pPr>
        <w:pStyle w:val="ListParagraph"/>
        <w:numPr>
          <w:ilvl w:val="0"/>
          <w:numId w:val="7"/>
        </w:numPr>
        <w:tabs>
          <w:tab w:val="left" w:pos="-1440"/>
        </w:tabs>
        <w:jc w:val="both"/>
        <w:rPr>
          <w:rFonts w:asciiTheme="majorHAnsi" w:hAnsiTheme="majorHAnsi" w:cs="Arial"/>
          <w:bCs/>
          <w:sz w:val="19"/>
          <w:szCs w:val="19"/>
        </w:rPr>
      </w:pPr>
      <w:r w:rsidRPr="00124623">
        <w:rPr>
          <w:rFonts w:asciiTheme="majorHAnsi" w:hAnsiTheme="majorHAnsi" w:cs="Arial"/>
          <w:bCs/>
          <w:sz w:val="19"/>
          <w:szCs w:val="19"/>
        </w:rPr>
        <w:t>the identification of local hazards that exist within the boundaries of the District;</w:t>
      </w:r>
    </w:p>
    <w:p w:rsidR="00973EDC" w:rsidRPr="00124623" w:rsidRDefault="00973EDC" w:rsidP="00973EDC">
      <w:pPr>
        <w:pStyle w:val="ListParagraph"/>
        <w:numPr>
          <w:ilvl w:val="0"/>
          <w:numId w:val="7"/>
        </w:numPr>
        <w:tabs>
          <w:tab w:val="left" w:pos="-1440"/>
        </w:tabs>
        <w:jc w:val="both"/>
        <w:rPr>
          <w:rFonts w:asciiTheme="majorHAnsi" w:hAnsiTheme="majorHAnsi" w:cs="Arial"/>
          <w:bCs/>
          <w:sz w:val="19"/>
          <w:szCs w:val="19"/>
        </w:rPr>
      </w:pPr>
      <w:proofErr w:type="gramStart"/>
      <w:r w:rsidRPr="00124623">
        <w:rPr>
          <w:rFonts w:asciiTheme="majorHAnsi" w:hAnsiTheme="majorHAnsi" w:cs="Arial"/>
          <w:bCs/>
          <w:sz w:val="19"/>
          <w:szCs w:val="19"/>
        </w:rPr>
        <w:t>drills</w:t>
      </w:r>
      <w:proofErr w:type="gramEnd"/>
      <w:r w:rsidRPr="00124623">
        <w:rPr>
          <w:rFonts w:asciiTheme="majorHAnsi" w:hAnsiTheme="majorHAnsi" w:cs="Arial"/>
          <w:bCs/>
          <w:sz w:val="19"/>
          <w:szCs w:val="19"/>
        </w:rPr>
        <w:t xml:space="preserve"> designed specifically to provide emergency response to the identified local hazards, including drills to  use an evacuation signal and a separate recall signal. (These evacuation systems and recalling signaling systems may be an electronic bell system, hand bell, or whistle as is appropriate to the school);</w:t>
      </w:r>
    </w:p>
    <w:p w:rsidR="00973EDC" w:rsidRPr="00124623" w:rsidRDefault="00973EDC" w:rsidP="00973EDC">
      <w:pPr>
        <w:pStyle w:val="ListParagraph"/>
        <w:numPr>
          <w:ilvl w:val="0"/>
          <w:numId w:val="7"/>
        </w:numPr>
        <w:tabs>
          <w:tab w:val="left" w:pos="-1440"/>
        </w:tabs>
        <w:jc w:val="both"/>
        <w:rPr>
          <w:rFonts w:asciiTheme="majorHAnsi" w:hAnsiTheme="majorHAnsi" w:cs="Arial"/>
          <w:bCs/>
          <w:sz w:val="19"/>
          <w:szCs w:val="19"/>
        </w:rPr>
      </w:pPr>
      <w:r w:rsidRPr="00124623">
        <w:rPr>
          <w:rFonts w:asciiTheme="majorHAnsi" w:hAnsiTheme="majorHAnsi" w:cs="Arial"/>
          <w:bCs/>
          <w:sz w:val="19"/>
          <w:szCs w:val="19"/>
        </w:rPr>
        <w:t>a description of the arrangements for obtaining assistance during an emergency or disaster from emergency services organizations;</w:t>
      </w:r>
    </w:p>
    <w:p w:rsidR="00973EDC" w:rsidRPr="00124623" w:rsidRDefault="00973EDC" w:rsidP="00973EDC">
      <w:pPr>
        <w:pStyle w:val="ListParagraph"/>
        <w:numPr>
          <w:ilvl w:val="0"/>
          <w:numId w:val="7"/>
        </w:numPr>
        <w:tabs>
          <w:tab w:val="left" w:pos="-1440"/>
        </w:tabs>
        <w:jc w:val="both"/>
        <w:rPr>
          <w:rFonts w:asciiTheme="majorHAnsi" w:hAnsiTheme="majorHAnsi" w:cs="Arial"/>
          <w:bCs/>
          <w:sz w:val="19"/>
          <w:szCs w:val="19"/>
        </w:rPr>
      </w:pPr>
      <w:r w:rsidRPr="00124623">
        <w:rPr>
          <w:rFonts w:asciiTheme="majorHAnsi" w:hAnsiTheme="majorHAnsi" w:cs="Arial"/>
          <w:bCs/>
          <w:sz w:val="19"/>
          <w:szCs w:val="19"/>
        </w:rPr>
        <w:t>a description of procedures to coordinate the use of District resources and staff during an emergency or disaster, including the identification of officials who are authorized to make decisions and the staff members who are assigned to provide assistance during an emergency or disaster;</w:t>
      </w:r>
    </w:p>
    <w:p w:rsidR="00973EDC" w:rsidRPr="00124623" w:rsidRDefault="00973EDC" w:rsidP="00973EDC">
      <w:pPr>
        <w:pStyle w:val="ListParagraph"/>
        <w:numPr>
          <w:ilvl w:val="0"/>
          <w:numId w:val="7"/>
        </w:numPr>
        <w:tabs>
          <w:tab w:val="left" w:pos="-1440"/>
        </w:tabs>
        <w:jc w:val="both"/>
        <w:rPr>
          <w:rFonts w:asciiTheme="majorHAnsi" w:hAnsiTheme="majorHAnsi" w:cs="Arial"/>
          <w:bCs/>
          <w:sz w:val="19"/>
          <w:szCs w:val="19"/>
        </w:rPr>
      </w:pPr>
      <w:r w:rsidRPr="00124623">
        <w:rPr>
          <w:rFonts w:asciiTheme="majorHAnsi" w:hAnsiTheme="majorHAnsi" w:cs="Arial"/>
          <w:bCs/>
          <w:sz w:val="19"/>
          <w:szCs w:val="19"/>
        </w:rPr>
        <w:t xml:space="preserve">a description of the procedures for notifying the local fire department or 9-1-1 service, as appropriate, </w:t>
      </w:r>
      <w:r w:rsidRPr="00124623">
        <w:rPr>
          <w:rFonts w:asciiTheme="majorHAnsi" w:hAnsiTheme="majorHAnsi" w:cs="Arial"/>
          <w:bCs/>
          <w:sz w:val="19"/>
          <w:szCs w:val="19"/>
          <w:u w:val="single"/>
        </w:rPr>
        <w:t>whenever an emergency exists</w:t>
      </w:r>
      <w:r w:rsidRPr="00124623">
        <w:rPr>
          <w:rFonts w:asciiTheme="majorHAnsi" w:hAnsiTheme="majorHAnsi" w:cs="Arial"/>
          <w:bCs/>
          <w:sz w:val="19"/>
          <w:szCs w:val="19"/>
        </w:rPr>
        <w:t>; and</w:t>
      </w:r>
    </w:p>
    <w:p w:rsidR="00973EDC" w:rsidRPr="00124623" w:rsidRDefault="00973EDC" w:rsidP="00973EDC">
      <w:pPr>
        <w:pStyle w:val="ListParagraph"/>
        <w:numPr>
          <w:ilvl w:val="0"/>
          <w:numId w:val="7"/>
        </w:numPr>
        <w:tabs>
          <w:tab w:val="left" w:pos="-1440"/>
        </w:tabs>
        <w:jc w:val="both"/>
        <w:rPr>
          <w:rFonts w:asciiTheme="majorHAnsi" w:hAnsiTheme="majorHAnsi" w:cs="Arial"/>
          <w:b/>
          <w:bCs/>
          <w:sz w:val="19"/>
          <w:szCs w:val="19"/>
        </w:rPr>
      </w:pPr>
      <w:proofErr w:type="gramStart"/>
      <w:r w:rsidRPr="00124623">
        <w:rPr>
          <w:rFonts w:asciiTheme="majorHAnsi" w:hAnsiTheme="majorHAnsi" w:cs="Arial"/>
          <w:bCs/>
          <w:sz w:val="19"/>
          <w:szCs w:val="19"/>
        </w:rPr>
        <w:t>a</w:t>
      </w:r>
      <w:proofErr w:type="gramEnd"/>
      <w:r w:rsidRPr="00124623">
        <w:rPr>
          <w:rFonts w:asciiTheme="majorHAnsi" w:hAnsiTheme="majorHAnsi" w:cs="Arial"/>
          <w:bCs/>
          <w:sz w:val="19"/>
          <w:szCs w:val="19"/>
        </w:rPr>
        <w:t xml:space="preserve"> description of procedures for obtaining advice or assistance from local government officials responsible for conducting inspections of facility exits or implementation of emergency and disaster services provide in Title 10.</w:t>
      </w:r>
    </w:p>
    <w:p w:rsidR="00124623" w:rsidRDefault="00124623" w:rsidP="00973EDC">
      <w:pPr>
        <w:rPr>
          <w:rFonts w:asciiTheme="majorHAnsi" w:hAnsiTheme="majorHAnsi" w:cs="Arial"/>
          <w:b/>
          <w:bCs/>
          <w:sz w:val="19"/>
          <w:szCs w:val="19"/>
        </w:rPr>
      </w:pPr>
    </w:p>
    <w:p w:rsidR="00124623" w:rsidRDefault="00124623" w:rsidP="00973EDC">
      <w:pPr>
        <w:rPr>
          <w:rFonts w:asciiTheme="majorHAnsi" w:hAnsiTheme="majorHAnsi" w:cs="Arial"/>
          <w:b/>
          <w:bCs/>
          <w:sz w:val="19"/>
          <w:szCs w:val="19"/>
        </w:rPr>
      </w:pPr>
    </w:p>
    <w:p w:rsidR="00124623" w:rsidRDefault="00124623" w:rsidP="00973EDC">
      <w:pPr>
        <w:rPr>
          <w:rFonts w:asciiTheme="majorHAnsi" w:hAnsiTheme="majorHAnsi" w:cs="Arial"/>
          <w:b/>
          <w:bCs/>
          <w:sz w:val="19"/>
          <w:szCs w:val="19"/>
        </w:rPr>
      </w:pPr>
    </w:p>
    <w:p w:rsidR="00124623" w:rsidRDefault="00124623" w:rsidP="00973EDC">
      <w:pPr>
        <w:rPr>
          <w:rFonts w:asciiTheme="majorHAnsi" w:hAnsiTheme="majorHAnsi" w:cs="Arial"/>
          <w:b/>
          <w:bCs/>
          <w:sz w:val="19"/>
          <w:szCs w:val="19"/>
        </w:rPr>
      </w:pPr>
    </w:p>
    <w:p w:rsidR="00124623" w:rsidRDefault="00124623" w:rsidP="00973EDC">
      <w:pPr>
        <w:rPr>
          <w:rFonts w:asciiTheme="majorHAnsi" w:hAnsiTheme="majorHAnsi" w:cs="Arial"/>
          <w:b/>
          <w:bCs/>
          <w:sz w:val="19"/>
          <w:szCs w:val="19"/>
        </w:rPr>
      </w:pPr>
    </w:p>
    <w:p w:rsidR="00973EDC" w:rsidRPr="00124623" w:rsidRDefault="00973EDC" w:rsidP="00973EDC">
      <w:pPr>
        <w:rPr>
          <w:rFonts w:asciiTheme="majorHAnsi" w:hAnsiTheme="majorHAnsi" w:cs="Arial"/>
          <w:bCs/>
          <w:sz w:val="19"/>
          <w:szCs w:val="19"/>
        </w:rPr>
      </w:pPr>
      <w:bookmarkStart w:id="0" w:name="_GoBack"/>
      <w:bookmarkEnd w:id="0"/>
      <w:r w:rsidRPr="00124623">
        <w:rPr>
          <w:rFonts w:asciiTheme="majorHAnsi" w:hAnsiTheme="majorHAnsi" w:cs="Arial"/>
          <w:b/>
          <w:bCs/>
          <w:sz w:val="19"/>
          <w:szCs w:val="19"/>
        </w:rPr>
        <w:t>Cross Reference:</w:t>
      </w:r>
      <w:r w:rsidRPr="00124623">
        <w:rPr>
          <w:rFonts w:asciiTheme="majorHAnsi" w:hAnsiTheme="majorHAnsi" w:cs="Arial"/>
          <w:bCs/>
          <w:sz w:val="19"/>
          <w:szCs w:val="19"/>
        </w:rPr>
        <w:tab/>
        <w:t xml:space="preserve">8301 </w:t>
      </w:r>
      <w:r w:rsidR="00124623" w:rsidRPr="00124623">
        <w:rPr>
          <w:rFonts w:asciiTheme="majorHAnsi" w:hAnsiTheme="majorHAnsi" w:cs="Arial"/>
          <w:bCs/>
          <w:sz w:val="19"/>
          <w:szCs w:val="19"/>
        </w:rPr>
        <w:tab/>
      </w:r>
      <w:r w:rsidR="00124623" w:rsidRPr="00124623">
        <w:rPr>
          <w:rFonts w:asciiTheme="majorHAnsi" w:hAnsiTheme="majorHAnsi" w:cs="Arial"/>
          <w:bCs/>
          <w:sz w:val="19"/>
          <w:szCs w:val="19"/>
        </w:rPr>
        <w:tab/>
      </w:r>
      <w:r w:rsidR="00124623" w:rsidRPr="00124623">
        <w:rPr>
          <w:rFonts w:asciiTheme="majorHAnsi" w:hAnsiTheme="majorHAnsi" w:cs="Arial"/>
          <w:bCs/>
          <w:sz w:val="19"/>
          <w:szCs w:val="19"/>
        </w:rPr>
        <w:tab/>
      </w:r>
      <w:r w:rsidR="00124623" w:rsidRPr="00124623">
        <w:rPr>
          <w:rFonts w:asciiTheme="majorHAnsi" w:hAnsiTheme="majorHAnsi" w:cs="Arial"/>
          <w:bCs/>
          <w:sz w:val="19"/>
          <w:szCs w:val="19"/>
        </w:rPr>
        <w:tab/>
      </w:r>
      <w:r w:rsidRPr="00124623">
        <w:rPr>
          <w:rFonts w:asciiTheme="majorHAnsi" w:hAnsiTheme="majorHAnsi" w:cs="Arial"/>
          <w:bCs/>
          <w:sz w:val="19"/>
          <w:szCs w:val="19"/>
        </w:rPr>
        <w:t xml:space="preserve">School Safety </w:t>
      </w:r>
    </w:p>
    <w:p w:rsidR="00973EDC" w:rsidRPr="00124623" w:rsidRDefault="00973EDC" w:rsidP="00973EDC">
      <w:pPr>
        <w:rPr>
          <w:rFonts w:asciiTheme="majorHAnsi" w:hAnsiTheme="majorHAnsi" w:cs="Arial"/>
          <w:bCs/>
          <w:sz w:val="19"/>
          <w:szCs w:val="19"/>
        </w:rPr>
      </w:pPr>
    </w:p>
    <w:p w:rsidR="00973EDC" w:rsidRPr="00124623" w:rsidRDefault="00973EDC" w:rsidP="00973EDC">
      <w:pPr>
        <w:rPr>
          <w:rFonts w:asciiTheme="majorHAnsi" w:hAnsiTheme="majorHAnsi" w:cs="Arial"/>
          <w:bCs/>
          <w:sz w:val="19"/>
          <w:szCs w:val="19"/>
        </w:rPr>
      </w:pPr>
      <w:r w:rsidRPr="00124623">
        <w:rPr>
          <w:rFonts w:asciiTheme="majorHAnsi" w:hAnsiTheme="majorHAnsi" w:cs="Arial"/>
          <w:bCs/>
          <w:sz w:val="19"/>
          <w:szCs w:val="19"/>
        </w:rPr>
        <w:t xml:space="preserve"> </w:t>
      </w:r>
      <w:r w:rsidRPr="00124623">
        <w:rPr>
          <w:rFonts w:asciiTheme="majorHAnsi" w:hAnsiTheme="majorHAnsi" w:cs="Arial"/>
          <w:b/>
          <w:bCs/>
          <w:sz w:val="19"/>
          <w:szCs w:val="19"/>
        </w:rPr>
        <w:t>Legal Reference:</w:t>
      </w:r>
      <w:r w:rsidRPr="00124623">
        <w:rPr>
          <w:rFonts w:asciiTheme="majorHAnsi" w:hAnsiTheme="majorHAnsi" w:cs="Arial"/>
          <w:bCs/>
          <w:sz w:val="19"/>
          <w:szCs w:val="19"/>
        </w:rPr>
        <w:tab/>
      </w:r>
      <w:r w:rsidRPr="00124623">
        <w:rPr>
          <w:rFonts w:asciiTheme="majorHAnsi" w:hAnsiTheme="majorHAnsi"/>
          <w:sz w:val="19"/>
          <w:szCs w:val="19"/>
        </w:rPr>
        <w:t>§</w:t>
      </w:r>
      <w:r w:rsidRPr="00124623">
        <w:rPr>
          <w:rFonts w:asciiTheme="majorHAnsi" w:hAnsiTheme="majorHAnsi" w:cs="Arial"/>
          <w:bCs/>
          <w:sz w:val="19"/>
          <w:szCs w:val="19"/>
        </w:rPr>
        <w:t xml:space="preserve"> 20-1-401-407, MCA</w:t>
      </w:r>
      <w:r w:rsidRPr="00124623">
        <w:rPr>
          <w:rFonts w:asciiTheme="majorHAnsi" w:hAnsiTheme="majorHAnsi" w:cs="Arial"/>
          <w:bCs/>
          <w:sz w:val="19"/>
          <w:szCs w:val="19"/>
        </w:rPr>
        <w:tab/>
        <w:t xml:space="preserve">             </w:t>
      </w:r>
      <w:r w:rsidR="00124623" w:rsidRPr="00124623">
        <w:rPr>
          <w:rFonts w:asciiTheme="majorHAnsi" w:hAnsiTheme="majorHAnsi" w:cs="Arial"/>
          <w:bCs/>
          <w:sz w:val="19"/>
          <w:szCs w:val="19"/>
        </w:rPr>
        <w:tab/>
      </w:r>
      <w:r w:rsidRPr="00124623">
        <w:rPr>
          <w:rFonts w:asciiTheme="majorHAnsi" w:hAnsiTheme="majorHAnsi" w:cs="Arial"/>
          <w:bCs/>
          <w:sz w:val="19"/>
          <w:szCs w:val="19"/>
        </w:rPr>
        <w:t>Fire Drills and Safety Patrols</w:t>
      </w:r>
    </w:p>
    <w:p w:rsidR="00973EDC" w:rsidRPr="00124623" w:rsidRDefault="00973EDC" w:rsidP="00973EDC">
      <w:pPr>
        <w:ind w:firstLine="2160"/>
        <w:rPr>
          <w:rFonts w:asciiTheme="majorHAnsi" w:hAnsiTheme="majorHAnsi" w:cs="Arial"/>
          <w:bCs/>
          <w:sz w:val="19"/>
          <w:szCs w:val="19"/>
        </w:rPr>
      </w:pPr>
      <w:r w:rsidRPr="00124623">
        <w:rPr>
          <w:rFonts w:asciiTheme="majorHAnsi" w:hAnsiTheme="majorHAnsi"/>
          <w:sz w:val="19"/>
          <w:szCs w:val="19"/>
        </w:rPr>
        <w:t>§</w:t>
      </w:r>
      <w:r w:rsidRPr="00124623">
        <w:rPr>
          <w:rFonts w:asciiTheme="majorHAnsi" w:hAnsiTheme="majorHAnsi" w:cs="Arial"/>
          <w:bCs/>
          <w:sz w:val="19"/>
          <w:szCs w:val="19"/>
        </w:rPr>
        <w:t>10-3-103, MCA</w:t>
      </w:r>
      <w:r w:rsidRPr="00124623">
        <w:rPr>
          <w:rFonts w:asciiTheme="majorHAnsi" w:hAnsiTheme="majorHAnsi" w:cs="Arial"/>
          <w:bCs/>
          <w:sz w:val="19"/>
          <w:szCs w:val="19"/>
        </w:rPr>
        <w:tab/>
      </w:r>
      <w:r w:rsidRPr="00124623">
        <w:rPr>
          <w:rFonts w:asciiTheme="majorHAnsi" w:hAnsiTheme="majorHAnsi" w:cs="Arial"/>
          <w:bCs/>
          <w:sz w:val="19"/>
          <w:szCs w:val="19"/>
        </w:rPr>
        <w:tab/>
      </w:r>
      <w:r w:rsidR="00124623" w:rsidRPr="00124623">
        <w:rPr>
          <w:rFonts w:asciiTheme="majorHAnsi" w:hAnsiTheme="majorHAnsi" w:cs="Arial"/>
          <w:bCs/>
          <w:sz w:val="19"/>
          <w:szCs w:val="19"/>
        </w:rPr>
        <w:tab/>
      </w:r>
      <w:r w:rsidRPr="00124623">
        <w:rPr>
          <w:rFonts w:asciiTheme="majorHAnsi" w:hAnsiTheme="majorHAnsi" w:cs="Arial"/>
          <w:bCs/>
          <w:sz w:val="19"/>
          <w:szCs w:val="19"/>
        </w:rPr>
        <w:t>Definitions</w:t>
      </w:r>
    </w:p>
    <w:p w:rsidR="00973EDC" w:rsidRPr="00124623" w:rsidRDefault="00973EDC" w:rsidP="00973EDC">
      <w:pPr>
        <w:ind w:firstLine="2160"/>
        <w:rPr>
          <w:rFonts w:asciiTheme="majorHAnsi" w:hAnsiTheme="majorHAnsi" w:cs="Arial"/>
          <w:bCs/>
          <w:sz w:val="19"/>
          <w:szCs w:val="19"/>
        </w:rPr>
      </w:pPr>
      <w:r w:rsidRPr="00124623">
        <w:rPr>
          <w:rFonts w:asciiTheme="majorHAnsi" w:hAnsiTheme="majorHAnsi"/>
          <w:sz w:val="19"/>
          <w:szCs w:val="19"/>
        </w:rPr>
        <w:t>§</w:t>
      </w:r>
      <w:r w:rsidRPr="00124623">
        <w:rPr>
          <w:rFonts w:asciiTheme="majorHAnsi" w:hAnsiTheme="majorHAnsi" w:cs="Arial"/>
          <w:bCs/>
          <w:sz w:val="19"/>
          <w:szCs w:val="19"/>
        </w:rPr>
        <w:t>20-6-501, MCA</w:t>
      </w:r>
      <w:r w:rsidRPr="00124623">
        <w:rPr>
          <w:rFonts w:asciiTheme="majorHAnsi" w:hAnsiTheme="majorHAnsi" w:cs="Arial"/>
          <w:bCs/>
          <w:sz w:val="19"/>
          <w:szCs w:val="19"/>
        </w:rPr>
        <w:tab/>
      </w:r>
      <w:r w:rsidRPr="00124623">
        <w:rPr>
          <w:rFonts w:asciiTheme="majorHAnsi" w:hAnsiTheme="majorHAnsi" w:cs="Arial"/>
          <w:bCs/>
          <w:sz w:val="19"/>
          <w:szCs w:val="19"/>
        </w:rPr>
        <w:tab/>
      </w:r>
      <w:r w:rsidR="00124623" w:rsidRPr="00124623">
        <w:rPr>
          <w:rFonts w:asciiTheme="majorHAnsi" w:hAnsiTheme="majorHAnsi" w:cs="Arial"/>
          <w:bCs/>
          <w:sz w:val="19"/>
          <w:szCs w:val="19"/>
        </w:rPr>
        <w:tab/>
      </w:r>
      <w:r w:rsidRPr="00124623">
        <w:rPr>
          <w:rFonts w:asciiTheme="majorHAnsi" w:hAnsiTheme="majorHAnsi" w:cs="Arial"/>
          <w:bCs/>
          <w:sz w:val="19"/>
          <w:szCs w:val="19"/>
        </w:rPr>
        <w:t>Definitions of Various Schools</w:t>
      </w:r>
    </w:p>
    <w:p w:rsidR="00973EDC" w:rsidRPr="00124623" w:rsidRDefault="00973EDC" w:rsidP="00973EDC">
      <w:pPr>
        <w:rPr>
          <w:rFonts w:asciiTheme="majorHAnsi" w:hAnsiTheme="majorHAnsi" w:cs="Arial"/>
          <w:bCs/>
          <w:sz w:val="19"/>
          <w:szCs w:val="19"/>
        </w:rPr>
      </w:pPr>
    </w:p>
    <w:p w:rsidR="00973EDC" w:rsidRPr="00124623" w:rsidRDefault="00973EDC" w:rsidP="00973EDC">
      <w:pPr>
        <w:rPr>
          <w:rFonts w:asciiTheme="majorHAnsi" w:hAnsiTheme="majorHAnsi" w:cs="Arial"/>
          <w:bCs/>
          <w:sz w:val="19"/>
          <w:szCs w:val="19"/>
        </w:rPr>
      </w:pPr>
      <w:r w:rsidRPr="00124623">
        <w:rPr>
          <w:rFonts w:asciiTheme="majorHAnsi" w:hAnsiTheme="majorHAnsi" w:cs="Arial"/>
          <w:bCs/>
          <w:sz w:val="19"/>
          <w:szCs w:val="19"/>
          <w:u w:val="single"/>
        </w:rPr>
        <w:t>Policy History</w:t>
      </w:r>
    </w:p>
    <w:p w:rsidR="00973EDC" w:rsidRPr="00124623" w:rsidRDefault="00973EDC" w:rsidP="00973EDC">
      <w:pPr>
        <w:rPr>
          <w:rFonts w:asciiTheme="majorHAnsi" w:hAnsiTheme="majorHAnsi" w:cs="Arial"/>
          <w:bCs/>
          <w:sz w:val="19"/>
          <w:szCs w:val="19"/>
        </w:rPr>
      </w:pPr>
      <w:r w:rsidRPr="00124623">
        <w:rPr>
          <w:rFonts w:asciiTheme="majorHAnsi" w:hAnsiTheme="majorHAnsi" w:cs="Arial"/>
          <w:bCs/>
          <w:sz w:val="19"/>
          <w:szCs w:val="19"/>
        </w:rPr>
        <w:t>Adopted on:</w:t>
      </w:r>
    </w:p>
    <w:p w:rsidR="008529EA" w:rsidRPr="00124623" w:rsidRDefault="00973EDC">
      <w:pPr>
        <w:rPr>
          <w:sz w:val="19"/>
          <w:szCs w:val="19"/>
        </w:rPr>
      </w:pPr>
      <w:r w:rsidRPr="00124623">
        <w:rPr>
          <w:rFonts w:asciiTheme="majorHAnsi" w:hAnsiTheme="majorHAnsi" w:cs="Arial"/>
          <w:bCs/>
          <w:sz w:val="19"/>
          <w:szCs w:val="19"/>
        </w:rPr>
        <w:t>Revised on:</w:t>
      </w:r>
    </w:p>
    <w:sectPr w:rsidR="008529EA" w:rsidRPr="00124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ettrGoth12 BT">
    <w:altName w:val="Lucida Console"/>
    <w:charset w:val="00"/>
    <w:family w:val="modern"/>
    <w:pitch w:val="fixed"/>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6EF7"/>
    <w:multiLevelType w:val="hybridMultilevel"/>
    <w:tmpl w:val="31E6A0F4"/>
    <w:lvl w:ilvl="0" w:tplc="031CC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C75836"/>
    <w:multiLevelType w:val="hybridMultilevel"/>
    <w:tmpl w:val="BBF05B88"/>
    <w:lvl w:ilvl="0" w:tplc="4492F0E4">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4061764"/>
    <w:multiLevelType w:val="hybridMultilevel"/>
    <w:tmpl w:val="11B0F944"/>
    <w:lvl w:ilvl="0" w:tplc="4492F0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A731D8"/>
    <w:multiLevelType w:val="hybridMultilevel"/>
    <w:tmpl w:val="D6BEB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2E45D81"/>
    <w:multiLevelType w:val="hybridMultilevel"/>
    <w:tmpl w:val="B530A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9A21A6"/>
    <w:multiLevelType w:val="hybridMultilevel"/>
    <w:tmpl w:val="9606F542"/>
    <w:lvl w:ilvl="0" w:tplc="E402C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DC68E6"/>
    <w:multiLevelType w:val="hybridMultilevel"/>
    <w:tmpl w:val="409E7B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EDC"/>
    <w:rsid w:val="00124623"/>
    <w:rsid w:val="00140D55"/>
    <w:rsid w:val="00293F9C"/>
    <w:rsid w:val="0097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DC"/>
    <w:pPr>
      <w:widowControl w:val="0"/>
      <w:autoSpaceDE w:val="0"/>
      <w:autoSpaceDN w:val="0"/>
      <w:adjustRightInd w:val="0"/>
      <w:spacing w:after="0" w:line="240" w:lineRule="auto"/>
    </w:pPr>
    <w:rPr>
      <w:rFonts w:ascii="LettrGoth12 BT" w:eastAsia="Times New Roman" w:hAnsi="LettrGoth12 BT"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E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DC"/>
    <w:pPr>
      <w:widowControl w:val="0"/>
      <w:autoSpaceDE w:val="0"/>
      <w:autoSpaceDN w:val="0"/>
      <w:adjustRightInd w:val="0"/>
      <w:spacing w:after="0" w:line="240" w:lineRule="auto"/>
    </w:pPr>
    <w:rPr>
      <w:rFonts w:ascii="LettrGoth12 BT" w:eastAsia="Times New Roman" w:hAnsi="LettrGoth12 BT"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dc:creator>
  <cp:lastModifiedBy>Schenk</cp:lastModifiedBy>
  <cp:revision>2</cp:revision>
  <dcterms:created xsi:type="dcterms:W3CDTF">2019-07-26T22:30:00Z</dcterms:created>
  <dcterms:modified xsi:type="dcterms:W3CDTF">2019-10-14T16:14:00Z</dcterms:modified>
</cp:coreProperties>
</file>